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AA8" w:rsidRPr="00EC0AA8" w:rsidRDefault="00EC0AA8" w:rsidP="00EC0AA8">
      <w:pPr>
        <w:pStyle w:val="Header"/>
        <w:jc w:val="center"/>
        <w:rPr>
          <w:b/>
          <w:sz w:val="28"/>
          <w:szCs w:val="28"/>
        </w:rPr>
      </w:pPr>
      <w:r w:rsidRPr="00EC0AA8">
        <w:rPr>
          <w:b/>
          <w:sz w:val="28"/>
          <w:szCs w:val="28"/>
        </w:rPr>
        <w:t xml:space="preserve">GUIDE 629 – </w:t>
      </w:r>
      <w:r w:rsidR="00681608">
        <w:rPr>
          <w:b/>
          <w:sz w:val="28"/>
          <w:szCs w:val="28"/>
        </w:rPr>
        <w:t xml:space="preserve">Research Involving </w:t>
      </w:r>
      <w:r w:rsidRPr="00EC0AA8">
        <w:rPr>
          <w:b/>
          <w:sz w:val="28"/>
          <w:szCs w:val="28"/>
        </w:rPr>
        <w:t>Vulnerable Populations</w:t>
      </w:r>
    </w:p>
    <w:p w:rsidR="00EC0AA8" w:rsidRDefault="00EC0AA8" w:rsidP="00EC0AA8">
      <w:pPr>
        <w:spacing w:after="10" w:line="268" w:lineRule="auto"/>
        <w:ind w:firstLine="0"/>
        <w:contextualSpacing/>
        <w:rPr>
          <w:rFonts w:eastAsia="Times New Roman" w:cs="Times New Roman"/>
          <w:b/>
          <w:color w:val="000000"/>
          <w:sz w:val="24"/>
          <w:szCs w:val="24"/>
        </w:rPr>
      </w:pPr>
    </w:p>
    <w:p w:rsidR="00681608" w:rsidRDefault="00EC0AA8" w:rsidP="00EC0AA8">
      <w:pPr>
        <w:spacing w:after="10" w:line="268" w:lineRule="auto"/>
        <w:rPr>
          <w:rFonts w:ascii="Calibri" w:eastAsia="Times New Roman" w:hAnsi="Calibri" w:cs="Calibri"/>
          <w:color w:val="000000"/>
          <w:sz w:val="24"/>
        </w:rPr>
      </w:pPr>
      <w:r w:rsidRPr="00EC0AA8">
        <w:rPr>
          <w:rFonts w:eastAsia="Times New Roman" w:cs="Times New Roman"/>
          <w:color w:val="000000"/>
        </w:rPr>
        <w:t>Additional safeguards shall be provided for subjects who may be considered vulnerable to coercion or undue influence because of their age, health, employment, financial status, or other circumstances.</w:t>
      </w:r>
      <w:r w:rsidRPr="00EC0AA8">
        <w:rPr>
          <w:rFonts w:ascii="Calibri" w:eastAsia="Times New Roman" w:hAnsi="Calibri" w:cs="Calibri"/>
          <w:color w:val="000000"/>
          <w:sz w:val="24"/>
        </w:rPr>
        <w:t xml:space="preserve"> </w:t>
      </w:r>
    </w:p>
    <w:p w:rsidR="00681608" w:rsidRDefault="00681608" w:rsidP="00EC0AA8">
      <w:pPr>
        <w:spacing w:after="10" w:line="268" w:lineRule="auto"/>
        <w:rPr>
          <w:rFonts w:ascii="Calibri" w:eastAsia="Times New Roman" w:hAnsi="Calibri" w:cs="Calibri"/>
          <w:color w:val="000000"/>
          <w:sz w:val="24"/>
        </w:rPr>
      </w:pPr>
    </w:p>
    <w:p w:rsidR="00B06816" w:rsidRPr="00681608" w:rsidRDefault="00681608" w:rsidP="00681608">
      <w:pPr>
        <w:spacing w:after="10" w:line="268" w:lineRule="auto"/>
        <w:ind w:firstLine="0"/>
        <w:rPr>
          <w:rFonts w:eastAsia="Times New Roman" w:cs="Times New Roman"/>
          <w:color w:val="000000"/>
        </w:rPr>
      </w:pPr>
      <w:r w:rsidRPr="00681608">
        <w:rPr>
          <w:rFonts w:eastAsia="Times New Roman" w:cs="Times New Roman"/>
          <w:b/>
          <w:color w:val="000000"/>
        </w:rPr>
        <w:t>Research Involving Pregnant Women, Fetuses, Neonates</w:t>
      </w:r>
      <w:r w:rsidRPr="00681608">
        <w:rPr>
          <w:rFonts w:eastAsia="Times New Roman" w:cs="Times New Roman"/>
          <w:color w:val="000000"/>
        </w:rPr>
        <w:t>, e</w:t>
      </w:r>
      <w:r w:rsidR="00B06816" w:rsidRPr="00681608">
        <w:rPr>
          <w:rFonts w:cs="Times New Roman"/>
        </w:rPr>
        <w:t>ach of the four following conditions has their own requirements and IRB determinations:</w:t>
      </w:r>
    </w:p>
    <w:p w:rsidR="00EC0AA8" w:rsidRDefault="00EC0AA8" w:rsidP="00B06816"/>
    <w:p w:rsidR="00B06816" w:rsidRDefault="00B06816" w:rsidP="00EC0AA8">
      <w:pPr>
        <w:pStyle w:val="ListParagraph"/>
        <w:numPr>
          <w:ilvl w:val="0"/>
          <w:numId w:val="6"/>
        </w:numPr>
      </w:pPr>
      <w:bookmarkStart w:id="0" w:name="_Toc417629073"/>
      <w:r w:rsidRPr="00EC0AA8">
        <w:rPr>
          <w:b/>
        </w:rPr>
        <w:t>Research Involving Pregnant Women or Fetuses</w:t>
      </w:r>
      <w:bookmarkEnd w:id="0"/>
      <w:r w:rsidRPr="00EC0AA8">
        <w:rPr>
          <w:b/>
        </w:rPr>
        <w:t>.</w:t>
      </w:r>
      <w:r>
        <w:t xml:space="preserve">  No pregnant women may be involved as a research participant unless either of the following conditions are met</w:t>
      </w:r>
      <w:r w:rsidRPr="00D80F4E">
        <w:rPr>
          <w:rStyle w:val="FootnoteReference"/>
        </w:rPr>
        <w:footnoteReference w:id="1"/>
      </w:r>
      <w:r>
        <w:t>:</w:t>
      </w:r>
    </w:p>
    <w:p w:rsidR="00B06816" w:rsidRDefault="00B06816" w:rsidP="00B06816">
      <w:pPr>
        <w:pStyle w:val="ListParagraph"/>
        <w:numPr>
          <w:ilvl w:val="1"/>
          <w:numId w:val="6"/>
        </w:numPr>
      </w:pPr>
      <w:r w:rsidRPr="00D80F4E">
        <w:t xml:space="preserve">Where scientifically appropriate, preclinical studies (including studies on pregnant animals) and clinical studies (including studies on </w:t>
      </w:r>
      <w:proofErr w:type="spellStart"/>
      <w:r w:rsidRPr="00D80F4E">
        <w:t>nonpregnant</w:t>
      </w:r>
      <w:proofErr w:type="spellEnd"/>
      <w:r w:rsidRPr="00D80F4E">
        <w:t xml:space="preserve"> women) have been conducted and provide data for assessing potential risks to pregnant women and fetuses; </w:t>
      </w:r>
    </w:p>
    <w:p w:rsidR="00B06816" w:rsidRDefault="00B06816" w:rsidP="00B06816">
      <w:pPr>
        <w:pStyle w:val="ListParagraph"/>
        <w:numPr>
          <w:ilvl w:val="1"/>
          <w:numId w:val="6"/>
        </w:numPr>
      </w:pPr>
      <w:r w:rsidRPr="00D80F4E">
        <w:t>The risk to the fetus is caused solely by interventions or procedures that hold out the prospect of direct benefit to the woman or the fetus; or, if there is no such prospect of benefit, the risk to the fetus is not greater than minimal and the purpose of the research is to develop important biomedical knowledge which cannot be obtained by any other means;</w:t>
      </w:r>
    </w:p>
    <w:p w:rsidR="00B06816" w:rsidRDefault="00B06816" w:rsidP="00B06816">
      <w:pPr>
        <w:pStyle w:val="ListParagraph"/>
        <w:numPr>
          <w:ilvl w:val="1"/>
          <w:numId w:val="6"/>
        </w:numPr>
      </w:pPr>
      <w:r w:rsidRPr="00D80F4E">
        <w:t>Any risk is the least possible for achieving the objectives of the research;</w:t>
      </w:r>
    </w:p>
    <w:p w:rsidR="00B06816" w:rsidRDefault="00B06816" w:rsidP="00B06816">
      <w:pPr>
        <w:pStyle w:val="ListParagraph"/>
        <w:numPr>
          <w:ilvl w:val="1"/>
          <w:numId w:val="6"/>
        </w:numPr>
      </w:pPr>
      <w:r w:rsidRPr="00D80F4E">
        <w:t>The pregnant woman's consent is obtained in accordance with the informed consent provisions of subpart A of 45 C.F.R. part 46 if the research holds out:</w:t>
      </w:r>
    </w:p>
    <w:p w:rsidR="00B06816" w:rsidRDefault="00B06816" w:rsidP="00B06816">
      <w:pPr>
        <w:pStyle w:val="ListParagraph"/>
        <w:numPr>
          <w:ilvl w:val="2"/>
          <w:numId w:val="6"/>
        </w:numPr>
      </w:pPr>
      <w:r w:rsidRPr="00D80F4E">
        <w:t xml:space="preserve">the prospect of direct benefit to the pregnant woman, </w:t>
      </w:r>
    </w:p>
    <w:p w:rsidR="00B06816" w:rsidRDefault="00B06816" w:rsidP="00B06816">
      <w:pPr>
        <w:pStyle w:val="ListParagraph"/>
        <w:numPr>
          <w:ilvl w:val="2"/>
          <w:numId w:val="6"/>
        </w:numPr>
      </w:pPr>
      <w:r w:rsidRPr="00D80F4E">
        <w:t xml:space="preserve">the prospect of direct benefit to both the pregnant woman and the fetus, or </w:t>
      </w:r>
    </w:p>
    <w:p w:rsidR="00B06816" w:rsidRDefault="00B06816" w:rsidP="00B06816">
      <w:pPr>
        <w:pStyle w:val="ListParagraph"/>
        <w:numPr>
          <w:ilvl w:val="2"/>
          <w:numId w:val="6"/>
        </w:numPr>
      </w:pPr>
      <w:r w:rsidRPr="00D80F4E">
        <w:t>no prospect of benefit to the woman nor the fetus when risk to the fetus is not greater than minimal and the purpose of the research is to develop important biomedical knowledge that cannot be obtained by any other means;</w:t>
      </w:r>
    </w:p>
    <w:p w:rsidR="00B06816" w:rsidRDefault="00B06816" w:rsidP="00B06816">
      <w:pPr>
        <w:pStyle w:val="ListParagraph"/>
        <w:numPr>
          <w:ilvl w:val="1"/>
          <w:numId w:val="6"/>
        </w:numPr>
      </w:pPr>
      <w:r w:rsidRPr="00D80F4E">
        <w:t>If the research holds out the prospect of direct benefit solely to the fetus, the consent of the pregnant woman and the father is obtained in accordance with the informed consent provisions of subpart A of 45 C.F.R. part 46, except that the father’s consent need not be obtained if he is unable to consent because of unavailability, incompetence, or temporary incapacity, or the pregnancy resulted from rape or incest;</w:t>
      </w:r>
    </w:p>
    <w:p w:rsidR="00B06816" w:rsidRDefault="00B06816" w:rsidP="00B06816">
      <w:pPr>
        <w:pStyle w:val="ListParagraph"/>
        <w:numPr>
          <w:ilvl w:val="1"/>
          <w:numId w:val="6"/>
        </w:numPr>
      </w:pPr>
      <w:r w:rsidRPr="00D80F4E">
        <w:t xml:space="preserve">Each individual providing consent under paragraph (d) or (e) above is fully informed of the reasonably foreseeable impact of the research on the fetus or neonate; </w:t>
      </w:r>
      <w:r>
        <w:t>and</w:t>
      </w:r>
    </w:p>
    <w:p w:rsidR="00B06816" w:rsidRPr="00D80F4E" w:rsidRDefault="00B06816" w:rsidP="00B06816">
      <w:pPr>
        <w:pStyle w:val="ListParagraph"/>
        <w:numPr>
          <w:ilvl w:val="1"/>
          <w:numId w:val="6"/>
        </w:numPr>
      </w:pPr>
      <w:r w:rsidRPr="00D80F4E">
        <w:t>For children who are pregnant, assent and permission are obtained in accordance with the provisions of</w:t>
      </w:r>
      <w:r>
        <w:t xml:space="preserve"> subpart D of 45 C.F.R. part 46.</w:t>
      </w:r>
    </w:p>
    <w:p w:rsidR="00B06816" w:rsidRPr="00EA6FC7" w:rsidRDefault="00B06816" w:rsidP="00B06816">
      <w:pPr>
        <w:rPr>
          <w:color w:val="FF0000"/>
        </w:rPr>
      </w:pPr>
    </w:p>
    <w:p w:rsidR="00B06816" w:rsidRPr="00EA3D9E" w:rsidRDefault="00B06816" w:rsidP="00B06816">
      <w:pPr>
        <w:pStyle w:val="ListParagraph"/>
        <w:numPr>
          <w:ilvl w:val="0"/>
          <w:numId w:val="6"/>
        </w:numPr>
      </w:pPr>
      <w:r w:rsidRPr="00EA3D9E">
        <w:rPr>
          <w:rFonts w:cs="Times New Roman"/>
          <w:b/>
        </w:rPr>
        <w:t>Neonates of uncertain viability and nonviable neonates</w:t>
      </w:r>
      <w:r w:rsidRPr="00EA3D9E">
        <w:rPr>
          <w:rFonts w:cs="Times New Roman"/>
        </w:rPr>
        <w:t xml:space="preserve"> may be involved in research provided that</w:t>
      </w:r>
      <w:r w:rsidRPr="00D80F4E">
        <w:rPr>
          <w:rStyle w:val="FootnoteReference"/>
        </w:rPr>
        <w:footnoteReference w:id="2"/>
      </w:r>
      <w:r>
        <w:rPr>
          <w:rFonts w:cs="Times New Roman"/>
          <w:b/>
        </w:rPr>
        <w:t>:</w:t>
      </w:r>
    </w:p>
    <w:p w:rsidR="00B06816" w:rsidRPr="00D80F4E" w:rsidRDefault="00B06816" w:rsidP="00EC0AA8">
      <w:pPr>
        <w:pStyle w:val="ListParagraph"/>
        <w:widowControl w:val="0"/>
        <w:numPr>
          <w:ilvl w:val="2"/>
          <w:numId w:val="5"/>
        </w:numPr>
        <w:spacing w:beforeLines="1" w:before="2" w:afterLines="1" w:after="2"/>
        <w:rPr>
          <w:rFonts w:cs="Times New Roman"/>
        </w:rPr>
      </w:pPr>
      <w:r w:rsidRPr="00D80F4E">
        <w:rPr>
          <w:rFonts w:cs="Times New Roman"/>
        </w:rPr>
        <w:t>Where scientifically appropriate, preclinical and clinical studies have been conducted and provide data for assessing potential risks to neonates;</w:t>
      </w:r>
    </w:p>
    <w:p w:rsidR="00B06816" w:rsidRPr="00D80F4E" w:rsidRDefault="00B06816" w:rsidP="00EC0AA8">
      <w:pPr>
        <w:pStyle w:val="ListParagraph"/>
        <w:widowControl w:val="0"/>
        <w:numPr>
          <w:ilvl w:val="2"/>
          <w:numId w:val="5"/>
        </w:numPr>
        <w:spacing w:beforeLines="1" w:before="2" w:afterLines="1" w:after="2"/>
        <w:rPr>
          <w:rFonts w:cs="Times New Roman"/>
        </w:rPr>
      </w:pPr>
      <w:r w:rsidRPr="00D80F4E">
        <w:rPr>
          <w:rFonts w:cs="Times New Roman"/>
        </w:rPr>
        <w:t>Each individual providing consent under paragraph (b)(2) or (c)(5) below is fully informed of the reasonably foreseeable impact of the research on the neonate;</w:t>
      </w:r>
    </w:p>
    <w:p w:rsidR="00B06816" w:rsidRPr="00D80F4E" w:rsidRDefault="00B06816" w:rsidP="00EC0AA8">
      <w:pPr>
        <w:pStyle w:val="ListParagraph"/>
        <w:widowControl w:val="0"/>
        <w:numPr>
          <w:ilvl w:val="2"/>
          <w:numId w:val="5"/>
        </w:numPr>
        <w:spacing w:beforeLines="1" w:before="2" w:afterLines="1" w:after="2"/>
        <w:rPr>
          <w:rFonts w:cs="Times New Roman"/>
        </w:rPr>
      </w:pPr>
      <w:r w:rsidRPr="00D80F4E">
        <w:rPr>
          <w:rFonts w:cs="Times New Roman"/>
        </w:rPr>
        <w:t>Individuals engaged in the research will have no part in determining the viability of a neonate; and</w:t>
      </w:r>
    </w:p>
    <w:p w:rsidR="00B06816" w:rsidRDefault="00B323DE" w:rsidP="00EC0AA8">
      <w:pPr>
        <w:pStyle w:val="ListParagraph"/>
        <w:widowControl w:val="0"/>
        <w:numPr>
          <w:ilvl w:val="2"/>
          <w:numId w:val="5"/>
        </w:numPr>
        <w:spacing w:beforeLines="1" w:before="2" w:afterLines="1" w:after="2"/>
        <w:rPr>
          <w:rFonts w:cs="Times New Roman"/>
        </w:rPr>
      </w:pPr>
      <w:r>
        <w:rPr>
          <w:rFonts w:cs="Times New Roman"/>
        </w:rPr>
        <w:t>The requirements of paragraph (</w:t>
      </w:r>
      <w:proofErr w:type="spellStart"/>
      <w:r>
        <w:rPr>
          <w:rFonts w:cs="Times New Roman"/>
        </w:rPr>
        <w:t>i</w:t>
      </w:r>
      <w:proofErr w:type="spellEnd"/>
      <w:r>
        <w:rPr>
          <w:rFonts w:cs="Times New Roman"/>
        </w:rPr>
        <w:t>) or (ii</w:t>
      </w:r>
      <w:r w:rsidR="00CD6B5D">
        <w:rPr>
          <w:rFonts w:cs="Times New Roman"/>
        </w:rPr>
        <w:t xml:space="preserve"> </w:t>
      </w:r>
      <w:proofErr w:type="gramStart"/>
      <w:r w:rsidR="00CD6B5D">
        <w:rPr>
          <w:rFonts w:cs="Times New Roman"/>
        </w:rPr>
        <w:t xml:space="preserve">until </w:t>
      </w:r>
      <w:r w:rsidR="00B06816" w:rsidRPr="00D80F4E">
        <w:rPr>
          <w:rFonts w:cs="Times New Roman"/>
        </w:rPr>
        <w:t>)</w:t>
      </w:r>
      <w:proofErr w:type="gramEnd"/>
      <w:r w:rsidR="00B06816" w:rsidRPr="00D80F4E">
        <w:rPr>
          <w:rFonts w:cs="Times New Roman"/>
        </w:rPr>
        <w:t xml:space="preserve"> below have been met as applicable.</w:t>
      </w:r>
    </w:p>
    <w:p w:rsidR="00681608" w:rsidRPr="00D80F4E" w:rsidRDefault="00681608" w:rsidP="00681608">
      <w:pPr>
        <w:pStyle w:val="ListParagraph"/>
        <w:widowControl w:val="0"/>
        <w:spacing w:beforeLines="1" w:before="2" w:afterLines="1" w:after="2"/>
        <w:ind w:left="1080" w:firstLine="0"/>
        <w:rPr>
          <w:rFonts w:cs="Times New Roman"/>
        </w:rPr>
      </w:pPr>
    </w:p>
    <w:p w:rsidR="00B06816" w:rsidRPr="00EA3D9E" w:rsidRDefault="00B06816" w:rsidP="00EC0AA8">
      <w:pPr>
        <w:pStyle w:val="ListParagraph"/>
        <w:widowControl w:val="0"/>
        <w:numPr>
          <w:ilvl w:val="3"/>
          <w:numId w:val="5"/>
        </w:numPr>
        <w:spacing w:beforeLines="1" w:before="2" w:afterLines="1" w:after="2"/>
        <w:ind w:left="1440"/>
        <w:rPr>
          <w:rFonts w:cs="Times New Roman"/>
        </w:rPr>
      </w:pPr>
      <w:r w:rsidRPr="00D80F4E">
        <w:rPr>
          <w:rFonts w:cs="Times New Roman"/>
          <w:b/>
        </w:rPr>
        <w:t>Neonates of Uncertain Viability</w:t>
      </w:r>
      <w:r w:rsidRPr="00D80F4E">
        <w:rPr>
          <w:rFonts w:cs="Times New Roman"/>
        </w:rPr>
        <w:t xml:space="preserve">. Until it has been ascertained whether a neonate is </w:t>
      </w:r>
      <w:r w:rsidRPr="00D80F4E">
        <w:rPr>
          <w:rFonts w:cs="Times New Roman"/>
        </w:rPr>
        <w:lastRenderedPageBreak/>
        <w:t>viable, a neonate may be involved in research provided that</w:t>
      </w:r>
      <w:r w:rsidRPr="00EA3D9E">
        <w:rPr>
          <w:rFonts w:cs="Times New Roman"/>
        </w:rPr>
        <w:t>:</w:t>
      </w:r>
    </w:p>
    <w:p w:rsidR="00B06816" w:rsidRDefault="00B06816" w:rsidP="00EC0AA8">
      <w:pPr>
        <w:pStyle w:val="ListParagraph"/>
        <w:widowControl w:val="0"/>
        <w:numPr>
          <w:ilvl w:val="4"/>
          <w:numId w:val="5"/>
        </w:numPr>
        <w:spacing w:beforeLines="1" w:before="2" w:afterLines="1" w:after="2"/>
        <w:ind w:left="1800"/>
        <w:rPr>
          <w:rFonts w:cs="Times New Roman"/>
        </w:rPr>
      </w:pPr>
      <w:r w:rsidRPr="00D80F4E">
        <w:rPr>
          <w:rFonts w:cs="Times New Roman"/>
        </w:rPr>
        <w:t>The research holds out the prospect of enhancing the probability of survival of the neonate to the point of viability, and any risk is the least possible for achieving that objective, or</w:t>
      </w:r>
    </w:p>
    <w:p w:rsidR="00B06816" w:rsidRDefault="00B06816" w:rsidP="00EC0AA8">
      <w:pPr>
        <w:pStyle w:val="ListParagraph"/>
        <w:widowControl w:val="0"/>
        <w:numPr>
          <w:ilvl w:val="4"/>
          <w:numId w:val="5"/>
        </w:numPr>
        <w:spacing w:beforeLines="1" w:before="2" w:afterLines="1" w:after="2"/>
        <w:ind w:left="1800"/>
        <w:rPr>
          <w:rFonts w:cs="Times New Roman"/>
        </w:rPr>
      </w:pPr>
      <w:r w:rsidRPr="00EA3D9E">
        <w:rPr>
          <w:rFonts w:cs="Times New Roman"/>
        </w:rPr>
        <w:t xml:space="preserve">The purpose of the research is to develop important biomedical knowledge which cannot be obtained by other means and there will be no added risk to the neonate resulting from the research; and </w:t>
      </w:r>
    </w:p>
    <w:p w:rsidR="00B06816" w:rsidRPr="00EA3D9E" w:rsidRDefault="00B06816" w:rsidP="00EC0AA8">
      <w:pPr>
        <w:pStyle w:val="ListParagraph"/>
        <w:widowControl w:val="0"/>
        <w:numPr>
          <w:ilvl w:val="4"/>
          <w:numId w:val="5"/>
        </w:numPr>
        <w:spacing w:beforeLines="1" w:before="2" w:afterLines="1" w:after="2"/>
        <w:ind w:left="1800"/>
        <w:rPr>
          <w:rFonts w:cs="Times New Roman"/>
        </w:rPr>
      </w:pPr>
      <w:r w:rsidRPr="00EA3D9E">
        <w:rPr>
          <w:rFonts w:cs="Times New Roman"/>
        </w:rPr>
        <w:t>The legally effective informed consent of either parent of the neonate or, if neither parent is able to consent because of unavailability, incompetence, or temporary incapacity, the legally effective informed consent of either parent’s LAR is obtained in accordance with subpart A of 45 C.F.R. part 46, except that the consent of the father or his LAR need not be obtained if the pregnancy resulted from rape or incest.</w:t>
      </w:r>
    </w:p>
    <w:p w:rsidR="00B06816" w:rsidRPr="00D80F4E" w:rsidRDefault="00B06816" w:rsidP="00EC0AA8">
      <w:pPr>
        <w:widowControl w:val="0"/>
        <w:spacing w:beforeLines="1" w:before="2" w:afterLines="1" w:after="2"/>
        <w:ind w:left="720"/>
        <w:rPr>
          <w:rFonts w:cs="Times New Roman"/>
        </w:rPr>
      </w:pPr>
    </w:p>
    <w:p w:rsidR="00B06816" w:rsidRPr="00681608" w:rsidRDefault="00681608" w:rsidP="00681608">
      <w:pPr>
        <w:pStyle w:val="ListParagraph"/>
        <w:widowControl w:val="0"/>
        <w:tabs>
          <w:tab w:val="left" w:pos="810"/>
          <w:tab w:val="left" w:pos="1440"/>
        </w:tabs>
        <w:spacing w:beforeLines="1" w:before="2" w:afterLines="1" w:after="2"/>
        <w:ind w:left="1440" w:hanging="360"/>
        <w:rPr>
          <w:rFonts w:cs="Times New Roman"/>
        </w:rPr>
      </w:pPr>
      <w:r>
        <w:rPr>
          <w:rFonts w:cs="Times New Roman"/>
          <w:b/>
        </w:rPr>
        <w:t xml:space="preserve">(ii) </w:t>
      </w:r>
      <w:r w:rsidR="00B06816" w:rsidRPr="00681608">
        <w:rPr>
          <w:rFonts w:cs="Times New Roman"/>
          <w:b/>
        </w:rPr>
        <w:t>Nonviable neonates</w:t>
      </w:r>
      <w:r w:rsidR="00B06816" w:rsidRPr="00681608">
        <w:rPr>
          <w:rFonts w:cs="Times New Roman"/>
        </w:rPr>
        <w:t>.  After delivery, nonviable neonate may be involved in research provided that</w:t>
      </w:r>
    </w:p>
    <w:p w:rsidR="00B06816" w:rsidRDefault="00B06816" w:rsidP="00681608">
      <w:pPr>
        <w:pStyle w:val="ListParagraph"/>
        <w:widowControl w:val="0"/>
        <w:numPr>
          <w:ilvl w:val="1"/>
          <w:numId w:val="6"/>
        </w:numPr>
        <w:tabs>
          <w:tab w:val="left" w:pos="720"/>
        </w:tabs>
        <w:spacing w:beforeLines="1" w:before="2" w:afterLines="1" w:after="2"/>
        <w:ind w:left="1800"/>
        <w:rPr>
          <w:rFonts w:cs="Times New Roman"/>
        </w:rPr>
      </w:pPr>
      <w:r w:rsidRPr="00EA3D9E">
        <w:rPr>
          <w:rFonts w:cs="Times New Roman"/>
        </w:rPr>
        <w:t xml:space="preserve">Vital functions of the neonate will not be artificially maintained; </w:t>
      </w:r>
    </w:p>
    <w:p w:rsidR="00B06816" w:rsidRDefault="00B06816" w:rsidP="00681608">
      <w:pPr>
        <w:pStyle w:val="ListParagraph"/>
        <w:widowControl w:val="0"/>
        <w:numPr>
          <w:ilvl w:val="1"/>
          <w:numId w:val="6"/>
        </w:numPr>
        <w:tabs>
          <w:tab w:val="left" w:pos="720"/>
        </w:tabs>
        <w:spacing w:beforeLines="1" w:before="2" w:afterLines="1" w:after="2"/>
        <w:ind w:left="1800"/>
        <w:rPr>
          <w:rFonts w:cs="Times New Roman"/>
        </w:rPr>
      </w:pPr>
      <w:r w:rsidRPr="00EA3D9E">
        <w:rPr>
          <w:rFonts w:cs="Times New Roman"/>
        </w:rPr>
        <w:t>The research will not terminate the heartbeat or respiration of the neonate;</w:t>
      </w:r>
    </w:p>
    <w:p w:rsidR="00B06816" w:rsidRDefault="00B06816" w:rsidP="00681608">
      <w:pPr>
        <w:pStyle w:val="ListParagraph"/>
        <w:widowControl w:val="0"/>
        <w:numPr>
          <w:ilvl w:val="1"/>
          <w:numId w:val="6"/>
        </w:numPr>
        <w:tabs>
          <w:tab w:val="left" w:pos="720"/>
        </w:tabs>
        <w:spacing w:beforeLines="1" w:before="2" w:afterLines="1" w:after="2"/>
        <w:ind w:left="1800"/>
        <w:rPr>
          <w:rFonts w:cs="Times New Roman"/>
        </w:rPr>
      </w:pPr>
      <w:r w:rsidRPr="00EA3D9E">
        <w:rPr>
          <w:rFonts w:cs="Times New Roman"/>
        </w:rPr>
        <w:t>There will be no added risk to the neonate resulting from the research;</w:t>
      </w:r>
    </w:p>
    <w:p w:rsidR="00B06816" w:rsidRDefault="00B06816" w:rsidP="00681608">
      <w:pPr>
        <w:pStyle w:val="ListParagraph"/>
        <w:widowControl w:val="0"/>
        <w:numPr>
          <w:ilvl w:val="1"/>
          <w:numId w:val="6"/>
        </w:numPr>
        <w:tabs>
          <w:tab w:val="left" w:pos="720"/>
        </w:tabs>
        <w:spacing w:beforeLines="1" w:before="2" w:afterLines="1" w:after="2"/>
        <w:ind w:left="1800"/>
        <w:rPr>
          <w:rFonts w:cs="Times New Roman"/>
        </w:rPr>
      </w:pPr>
      <w:r w:rsidRPr="00EA3D9E">
        <w:rPr>
          <w:rFonts w:cs="Times New Roman"/>
        </w:rPr>
        <w:t>The purpose of the research is to develop important biomedical knowledge that cannot be obtained by other means; and</w:t>
      </w:r>
    </w:p>
    <w:p w:rsidR="00B06816" w:rsidRPr="00EA3D9E" w:rsidRDefault="00B06816" w:rsidP="00681608">
      <w:pPr>
        <w:pStyle w:val="ListParagraph"/>
        <w:widowControl w:val="0"/>
        <w:numPr>
          <w:ilvl w:val="1"/>
          <w:numId w:val="6"/>
        </w:numPr>
        <w:tabs>
          <w:tab w:val="left" w:pos="720"/>
        </w:tabs>
        <w:spacing w:beforeLines="1" w:before="2" w:afterLines="1" w:after="2"/>
        <w:ind w:left="1800"/>
        <w:rPr>
          <w:rFonts w:cs="Times New Roman"/>
        </w:rPr>
      </w:pPr>
      <w:bookmarkStart w:id="1" w:name="_GoBack"/>
      <w:r w:rsidRPr="00EA3D9E">
        <w:rPr>
          <w:rFonts w:cs="Times New Roman"/>
        </w:rPr>
        <w:t>The legally effective informed consent of both parents of the neonate is obtained in accordance with subpart A of 45 C.F.R. part 46, except that the waiver and alteration provisions of § 46.116(c) and (d) do not apply.  However, if either parent is unable to consent because of unavailability, incompetence, or temporary incapacity, the informed consent of one parent of a nonviable neonate will suffice to meet the requirements of this paragraph, except that the consent of the father need not be obtained if the pregnancy resulted from rape or incest. The consent of an LAR of either or both of the parents of a nonviable neonate will not suffice to meet the requirements of this paragraph</w:t>
      </w:r>
      <w:bookmarkEnd w:id="1"/>
      <w:r w:rsidRPr="00EA3D9E">
        <w:rPr>
          <w:rFonts w:cs="Times New Roman"/>
        </w:rPr>
        <w:t>.</w:t>
      </w:r>
    </w:p>
    <w:p w:rsidR="00B06816" w:rsidRPr="00D80F4E" w:rsidRDefault="00B06816" w:rsidP="00681608">
      <w:pPr>
        <w:widowControl w:val="0"/>
        <w:spacing w:beforeLines="1" w:before="2" w:afterLines="1" w:after="2"/>
        <w:ind w:left="720"/>
        <w:rPr>
          <w:rFonts w:cs="Times New Roman"/>
        </w:rPr>
      </w:pPr>
    </w:p>
    <w:p w:rsidR="00B06816" w:rsidRPr="00EA3D9E" w:rsidRDefault="00B06816" w:rsidP="00EC0AA8">
      <w:pPr>
        <w:pStyle w:val="ListParagraph"/>
        <w:widowControl w:val="0"/>
        <w:numPr>
          <w:ilvl w:val="0"/>
          <w:numId w:val="6"/>
        </w:numPr>
        <w:spacing w:beforeLines="1" w:before="2" w:afterLines="1" w:after="2"/>
        <w:rPr>
          <w:rFonts w:cs="Times New Roman"/>
        </w:rPr>
      </w:pPr>
      <w:r w:rsidRPr="00EA3D9E">
        <w:rPr>
          <w:rFonts w:cs="Times New Roman"/>
          <w:b/>
        </w:rPr>
        <w:t>Viable neonates</w:t>
      </w:r>
      <w:r w:rsidRPr="00EA3D9E">
        <w:rPr>
          <w:rFonts w:cs="Times New Roman"/>
        </w:rPr>
        <w:t>. A neonate, after delivery, that has been determined to be viable is considered a “child” and may be included in research only to the extent permitted by and in accordance with the requirements of subparts A and D of 45 C.F.R. part 46.</w:t>
      </w:r>
    </w:p>
    <w:p w:rsidR="00B06816" w:rsidRPr="00436F55" w:rsidRDefault="00B06816" w:rsidP="00681608">
      <w:pPr>
        <w:jc w:val="right"/>
      </w:pPr>
    </w:p>
    <w:p w:rsidR="00B06816" w:rsidRPr="00EC0AA8" w:rsidRDefault="00B06816" w:rsidP="00EC0AA8">
      <w:pPr>
        <w:ind w:firstLine="0"/>
        <w:rPr>
          <w:b/>
        </w:rPr>
      </w:pPr>
      <w:bookmarkStart w:id="2" w:name="_Toc417629075"/>
      <w:r w:rsidRPr="00EC0AA8">
        <w:rPr>
          <w:b/>
        </w:rPr>
        <w:t>Research Involving the Placenta, the Dead Fetus, or Fetal Material</w:t>
      </w:r>
      <w:bookmarkEnd w:id="2"/>
    </w:p>
    <w:p w:rsidR="00B06816" w:rsidRDefault="00B06816" w:rsidP="00B06816">
      <w:pPr>
        <w:pStyle w:val="Heading5"/>
      </w:pPr>
    </w:p>
    <w:p w:rsidR="00B06816" w:rsidRDefault="00B06816" w:rsidP="00B06816">
      <w:r>
        <w:t xml:space="preserve">If research involves, after delivery, the placenta, the dead fetus, or fetal material, </w:t>
      </w:r>
      <w:r w:rsidRPr="00D80F4E">
        <w:t>the research must meet the following requirements</w:t>
      </w:r>
      <w:r w:rsidRPr="00D80F4E">
        <w:rPr>
          <w:rStyle w:val="FootnoteReference"/>
          <w:rFonts w:cs="Times New Roman"/>
        </w:rPr>
        <w:footnoteReference w:id="3"/>
      </w:r>
      <w:r w:rsidRPr="00D80F4E">
        <w:t>:</w:t>
      </w:r>
    </w:p>
    <w:p w:rsidR="00B06816" w:rsidRDefault="00B06816" w:rsidP="00B06816">
      <w:pPr>
        <w:pStyle w:val="ListParagraph"/>
        <w:numPr>
          <w:ilvl w:val="1"/>
          <w:numId w:val="1"/>
        </w:numPr>
      </w:pPr>
      <w:r w:rsidRPr="00C258D8">
        <w:rPr>
          <w:rFonts w:cs="Times New Roman"/>
        </w:rPr>
        <w:t>Research involving, after delivery, the placenta; the dead fetus; macerated fetal material; or cells, tissue, or organs excised from a dead fetus, must be conducted only in accordance with any applicable federal, state,</w:t>
      </w:r>
      <w:bookmarkStart w:id="3" w:name="_Ref389037254"/>
      <w:r w:rsidRPr="00D80F4E">
        <w:rPr>
          <w:rStyle w:val="FootnoteReference"/>
          <w:rFonts w:cs="Times New Roman"/>
        </w:rPr>
        <w:footnoteReference w:id="4"/>
      </w:r>
      <w:bookmarkEnd w:id="3"/>
      <w:r w:rsidRPr="00C258D8">
        <w:rPr>
          <w:rFonts w:cs="Times New Roman"/>
        </w:rPr>
        <w:t xml:space="preserve"> or local laws and regulations regarding those activities.</w:t>
      </w:r>
    </w:p>
    <w:p w:rsidR="00B06816" w:rsidRPr="00C258D8" w:rsidRDefault="00B06816" w:rsidP="00B06816">
      <w:pPr>
        <w:pStyle w:val="ListParagraph"/>
        <w:numPr>
          <w:ilvl w:val="1"/>
          <w:numId w:val="1"/>
        </w:numPr>
      </w:pPr>
      <w:r w:rsidRPr="00C258D8">
        <w:rPr>
          <w:rFonts w:cs="Times New Roman"/>
        </w:rPr>
        <w:t xml:space="preserve">If information associated with material described in paragraph (a) is recorded for research purposes in a manner that living individuals can be identified, directly or through identifiers linked to those individuals, those individuals are research subjects and all pertinent subparts of 45 C.F.R. </w:t>
      </w:r>
      <w:proofErr w:type="gramStart"/>
      <w:r w:rsidRPr="00C258D8">
        <w:rPr>
          <w:rFonts w:cs="Times New Roman"/>
        </w:rPr>
        <w:t>part</w:t>
      </w:r>
      <w:proofErr w:type="gramEnd"/>
      <w:r w:rsidRPr="00C258D8">
        <w:rPr>
          <w:rFonts w:cs="Times New Roman"/>
        </w:rPr>
        <w:t xml:space="preserve"> 46 are applicable.</w:t>
      </w:r>
    </w:p>
    <w:p w:rsidR="00B06816" w:rsidRPr="00D80F4E" w:rsidRDefault="00B06816" w:rsidP="00EC0AA8">
      <w:pPr>
        <w:widowControl w:val="0"/>
        <w:spacing w:beforeLines="1" w:before="2" w:afterLines="1" w:after="2"/>
        <w:jc w:val="both"/>
        <w:rPr>
          <w:rFonts w:cs="Times New Roman"/>
        </w:rPr>
      </w:pPr>
    </w:p>
    <w:p w:rsidR="00B06816" w:rsidRPr="00D80F4E" w:rsidRDefault="00B06816" w:rsidP="00EC0AA8">
      <w:pPr>
        <w:widowControl w:val="0"/>
        <w:spacing w:beforeLines="1" w:before="2" w:afterLines="1" w:after="2"/>
        <w:jc w:val="both"/>
        <w:rPr>
          <w:rFonts w:cs="Times New Roman"/>
          <w:b/>
        </w:rPr>
      </w:pPr>
      <w:r w:rsidRPr="00D80F4E">
        <w:rPr>
          <w:rFonts w:cs="Times New Roman"/>
          <w:b/>
        </w:rPr>
        <w:t>Notes:</w:t>
      </w:r>
    </w:p>
    <w:p w:rsidR="00B06816" w:rsidRPr="00D80F4E" w:rsidRDefault="00B06816" w:rsidP="00EC0AA8">
      <w:pPr>
        <w:pStyle w:val="ListParagraph"/>
        <w:widowControl w:val="0"/>
        <w:numPr>
          <w:ilvl w:val="0"/>
          <w:numId w:val="2"/>
        </w:numPr>
        <w:spacing w:beforeLines="1" w:before="2" w:afterLines="1" w:after="2"/>
        <w:rPr>
          <w:rFonts w:cs="Times New Roman"/>
          <w:b/>
        </w:rPr>
      </w:pPr>
      <w:r>
        <w:rPr>
          <w:rFonts w:cs="Times New Roman"/>
          <w:b/>
        </w:rPr>
        <w:t>Hawai’i</w:t>
      </w:r>
      <w:r w:rsidRPr="00D80F4E">
        <w:rPr>
          <w:rFonts w:cs="Times New Roman"/>
          <w:b/>
        </w:rPr>
        <w:t xml:space="preserve"> law.  </w:t>
      </w:r>
      <w:r>
        <w:rPr>
          <w:rFonts w:cs="Times New Roman"/>
        </w:rPr>
        <w:t>Hawai’i</w:t>
      </w:r>
      <w:r w:rsidRPr="00D80F4E">
        <w:rPr>
          <w:rFonts w:cs="Times New Roman"/>
        </w:rPr>
        <w:t xml:space="preserve"> does not have specific laws on fetal research.</w:t>
      </w:r>
    </w:p>
    <w:p w:rsidR="00B06816" w:rsidRDefault="00B06816" w:rsidP="00EC0AA8">
      <w:pPr>
        <w:pStyle w:val="ListParagraph"/>
        <w:widowControl w:val="0"/>
        <w:numPr>
          <w:ilvl w:val="0"/>
          <w:numId w:val="2"/>
        </w:numPr>
        <w:spacing w:beforeLines="1" w:before="2" w:afterLines="1" w:after="2"/>
        <w:rPr>
          <w:rFonts w:cs="Times New Roman"/>
        </w:rPr>
      </w:pPr>
      <w:r w:rsidRPr="00D80F4E">
        <w:rPr>
          <w:rFonts w:cs="Times New Roman"/>
          <w:b/>
        </w:rPr>
        <w:lastRenderedPageBreak/>
        <w:t xml:space="preserve">Federal law on Research of Transplantation of Human Fetal Tissue.  </w:t>
      </w:r>
      <w:r w:rsidRPr="00D80F4E">
        <w:rPr>
          <w:rFonts w:cs="Times New Roman"/>
        </w:rPr>
        <w:t>Under section 498A of the Public Health Services Act, HHS may conduct or support research on the transplantation of human fetal tissue for therapeutic purposes, regardless of whether the tissue is obtained pursuant to a spontaneous or induced abortion, or a stillbirth.</w:t>
      </w:r>
      <w:r w:rsidRPr="00D80F4E">
        <w:rPr>
          <w:rStyle w:val="FootnoteReference"/>
          <w:rFonts w:cs="Times New Roman"/>
        </w:rPr>
        <w:t xml:space="preserve"> </w:t>
      </w:r>
      <w:r w:rsidRPr="00D80F4E">
        <w:rPr>
          <w:rStyle w:val="FootnoteReference"/>
          <w:rFonts w:cs="Times New Roman"/>
        </w:rPr>
        <w:footnoteReference w:id="5"/>
      </w:r>
      <w:r w:rsidRPr="00D80F4E">
        <w:rPr>
          <w:rFonts w:cs="Times New Roman"/>
        </w:rPr>
        <w:t xml:space="preserve">  Again the research must comply with applicable state law.</w:t>
      </w:r>
      <w:r w:rsidRPr="00D80F4E">
        <w:rPr>
          <w:rStyle w:val="FootnoteReference"/>
          <w:rFonts w:cs="Times New Roman"/>
        </w:rPr>
        <w:t xml:space="preserve"> </w:t>
      </w:r>
      <w:r w:rsidRPr="00D80F4E">
        <w:rPr>
          <w:rStyle w:val="FootnoteReference"/>
          <w:rFonts w:cs="Times New Roman"/>
        </w:rPr>
        <w:footnoteReference w:id="6"/>
      </w:r>
      <w:r w:rsidRPr="00D80F4E">
        <w:rPr>
          <w:rFonts w:cs="Times New Roman"/>
        </w:rPr>
        <w:t xml:space="preserve"> </w:t>
      </w:r>
    </w:p>
    <w:p w:rsidR="00B06816" w:rsidRPr="00D80F4E" w:rsidRDefault="00B06816" w:rsidP="00EC0AA8">
      <w:pPr>
        <w:pStyle w:val="ListParagraph"/>
        <w:widowControl w:val="0"/>
        <w:spacing w:beforeLines="1" w:before="2" w:afterLines="1" w:after="2"/>
        <w:ind w:left="720" w:firstLine="0"/>
        <w:rPr>
          <w:rFonts w:cs="Times New Roman"/>
        </w:rPr>
      </w:pPr>
    </w:p>
    <w:p w:rsidR="00B06816" w:rsidRPr="00EC0AA8" w:rsidRDefault="00B06816" w:rsidP="00EC0AA8">
      <w:pPr>
        <w:ind w:firstLine="0"/>
        <w:rPr>
          <w:b/>
        </w:rPr>
      </w:pPr>
      <w:r w:rsidRPr="00EC0AA8">
        <w:rPr>
          <w:b/>
        </w:rPr>
        <w:t>Research Not Otherwise Approvable but Presents Opportunity to Understand, Prevent, or Alleviate a Serious Problem Affecting Health or Welfare of Pregnant Women, Fetuses, or Neonates</w:t>
      </w:r>
    </w:p>
    <w:p w:rsidR="00EC0AA8" w:rsidRDefault="00EC0AA8" w:rsidP="00EC0AA8">
      <w:pPr>
        <w:widowControl w:val="0"/>
        <w:spacing w:beforeLines="1" w:before="2" w:afterLines="1" w:after="2"/>
        <w:rPr>
          <w:rFonts w:cs="Times New Roman"/>
        </w:rPr>
      </w:pPr>
    </w:p>
    <w:p w:rsidR="00B06816" w:rsidRPr="00D80F4E" w:rsidRDefault="00B06816" w:rsidP="00EC0AA8">
      <w:pPr>
        <w:widowControl w:val="0"/>
        <w:spacing w:beforeLines="1" w:before="2" w:afterLines="1" w:after="2"/>
        <w:rPr>
          <w:rFonts w:cs="Times New Roman"/>
        </w:rPr>
      </w:pPr>
      <w:r w:rsidRPr="00D80F4E">
        <w:rPr>
          <w:rFonts w:cs="Times New Roman"/>
        </w:rPr>
        <w:t xml:space="preserve">If the IRB does not believe that a study meets the requirements under 45 C.F.R. §§ 46.204 or 46.205 on research involving pregnant women, fetuses, or neonates, the HHS Secretary may fund the research only if: </w:t>
      </w:r>
    </w:p>
    <w:p w:rsidR="00B06816" w:rsidRPr="00D80F4E" w:rsidRDefault="00B06816" w:rsidP="00EC0AA8">
      <w:pPr>
        <w:pStyle w:val="ListParagraph"/>
        <w:widowControl w:val="0"/>
        <w:numPr>
          <w:ilvl w:val="1"/>
          <w:numId w:val="3"/>
        </w:numPr>
        <w:spacing w:beforeLines="1" w:before="2" w:afterLines="1" w:after="2"/>
        <w:rPr>
          <w:rFonts w:cs="Times New Roman"/>
        </w:rPr>
      </w:pPr>
      <w:r w:rsidRPr="00D80F4E">
        <w:rPr>
          <w:rFonts w:cs="Times New Roman"/>
        </w:rPr>
        <w:t>The IRB finds that the research presents a reasonable opportunity to further the understanding, prevention, or alleviation of a serious problem affecting the health or welfare of pregnant women, fetuses, or neonates; and</w:t>
      </w:r>
    </w:p>
    <w:p w:rsidR="00B06816" w:rsidRPr="00D80F4E" w:rsidRDefault="00B06816" w:rsidP="00EC0AA8">
      <w:pPr>
        <w:pStyle w:val="ListParagraph"/>
        <w:widowControl w:val="0"/>
        <w:numPr>
          <w:ilvl w:val="1"/>
          <w:numId w:val="3"/>
        </w:numPr>
        <w:spacing w:beforeLines="1" w:before="2" w:afterLines="1" w:after="2"/>
        <w:rPr>
          <w:rFonts w:cs="Times New Roman"/>
        </w:rPr>
      </w:pPr>
      <w:r w:rsidRPr="00D80F4E">
        <w:rPr>
          <w:rFonts w:cs="Times New Roman"/>
        </w:rPr>
        <w:t>The Secretary, after consultation with a panel of experts in pertinent disciplines (e.g., science, medicine, ethics, and law) and following an opportunity for public review and comment, including a public meeting announced in the Federal Register, has determined:</w:t>
      </w:r>
    </w:p>
    <w:p w:rsidR="00B06816" w:rsidRPr="00C258D8" w:rsidRDefault="00B06816" w:rsidP="00EC0AA8">
      <w:pPr>
        <w:pStyle w:val="ListParagraph"/>
        <w:widowControl w:val="0"/>
        <w:numPr>
          <w:ilvl w:val="3"/>
          <w:numId w:val="3"/>
        </w:numPr>
        <w:spacing w:beforeLines="1" w:before="2" w:afterLines="1" w:after="2"/>
        <w:ind w:left="1080"/>
        <w:rPr>
          <w:rFonts w:cs="Times New Roman"/>
        </w:rPr>
      </w:pPr>
      <w:r w:rsidRPr="00D80F4E">
        <w:rPr>
          <w:rFonts w:cs="Times New Roman"/>
        </w:rPr>
        <w:t>That the research in fact satisfies the applicable conditions of § 46.204 for research involving pregnant women or fetuses;</w:t>
      </w:r>
      <w:r w:rsidR="00980314">
        <w:rPr>
          <w:rFonts w:cs="Times New Roman"/>
        </w:rPr>
        <w:t xml:space="preserve"> </w:t>
      </w:r>
      <w:r w:rsidRPr="00C258D8">
        <w:rPr>
          <w:rFonts w:cs="Times New Roman"/>
        </w:rPr>
        <w:t>or</w:t>
      </w:r>
    </w:p>
    <w:p w:rsidR="00B06816" w:rsidRPr="00D80F4E" w:rsidRDefault="00B06816" w:rsidP="00EC0AA8">
      <w:pPr>
        <w:pStyle w:val="ListParagraph"/>
        <w:widowControl w:val="0"/>
        <w:numPr>
          <w:ilvl w:val="3"/>
          <w:numId w:val="3"/>
        </w:numPr>
        <w:spacing w:beforeLines="1" w:before="2" w:afterLines="1" w:after="2"/>
        <w:ind w:left="1080"/>
        <w:rPr>
          <w:rFonts w:cs="Times New Roman"/>
        </w:rPr>
      </w:pPr>
      <w:r w:rsidRPr="00D80F4E">
        <w:rPr>
          <w:rFonts w:cs="Times New Roman"/>
        </w:rPr>
        <w:t>The following:</w:t>
      </w:r>
    </w:p>
    <w:p w:rsidR="00B06816" w:rsidRPr="00D80F4E" w:rsidRDefault="00B06816" w:rsidP="00EC0AA8">
      <w:pPr>
        <w:pStyle w:val="ListParagraph"/>
        <w:widowControl w:val="0"/>
        <w:numPr>
          <w:ilvl w:val="2"/>
          <w:numId w:val="4"/>
        </w:numPr>
        <w:spacing w:beforeLines="1" w:before="2" w:afterLines="1" w:after="2"/>
        <w:ind w:left="1440" w:hanging="360"/>
        <w:rPr>
          <w:rFonts w:cs="Times New Roman"/>
        </w:rPr>
      </w:pPr>
      <w:r w:rsidRPr="00D80F4E">
        <w:rPr>
          <w:rFonts w:cs="Times New Roman"/>
        </w:rPr>
        <w:t>The research presents a reasonable opportunity to further the understanding, prevention, or alleviation of a serious problem affecting the health or welfare of pregnant women, fetuses or neonates;</w:t>
      </w:r>
    </w:p>
    <w:p w:rsidR="00B06816" w:rsidRDefault="00B06816" w:rsidP="00EC0AA8">
      <w:pPr>
        <w:pStyle w:val="ListParagraph"/>
        <w:widowControl w:val="0"/>
        <w:numPr>
          <w:ilvl w:val="2"/>
          <w:numId w:val="4"/>
        </w:numPr>
        <w:spacing w:beforeLines="1" w:before="2" w:afterLines="1" w:after="2"/>
        <w:ind w:left="1440" w:hanging="360"/>
        <w:rPr>
          <w:rFonts w:cs="Times New Roman"/>
        </w:rPr>
      </w:pPr>
      <w:r w:rsidRPr="00D80F4E">
        <w:rPr>
          <w:rFonts w:cs="Times New Roman"/>
        </w:rPr>
        <w:t>The research will be conducted in accordance with sound ethical principles;</w:t>
      </w:r>
      <w:r>
        <w:rPr>
          <w:rFonts w:cs="Times New Roman"/>
        </w:rPr>
        <w:t xml:space="preserve"> and</w:t>
      </w:r>
    </w:p>
    <w:p w:rsidR="00B06816" w:rsidRPr="00C258D8" w:rsidRDefault="00B06816" w:rsidP="00EC0AA8">
      <w:pPr>
        <w:pStyle w:val="ListParagraph"/>
        <w:widowControl w:val="0"/>
        <w:numPr>
          <w:ilvl w:val="2"/>
          <w:numId w:val="4"/>
        </w:numPr>
        <w:spacing w:beforeLines="1" w:before="2" w:afterLines="1" w:after="2"/>
        <w:ind w:left="1440" w:hanging="360"/>
        <w:rPr>
          <w:rFonts w:cs="Times New Roman"/>
        </w:rPr>
      </w:pPr>
      <w:r w:rsidRPr="00C258D8">
        <w:rPr>
          <w:rFonts w:cs="Times New Roman"/>
        </w:rPr>
        <w:t xml:space="preserve">Informed consent will be obtained in accordance with the informed consent provisions of subpart A and other applicable subparts of 45 C.F.R. </w:t>
      </w:r>
      <w:proofErr w:type="gramStart"/>
      <w:r w:rsidRPr="00C258D8">
        <w:rPr>
          <w:rFonts w:cs="Times New Roman"/>
        </w:rPr>
        <w:t>part</w:t>
      </w:r>
      <w:proofErr w:type="gramEnd"/>
      <w:r w:rsidRPr="00C258D8">
        <w:rPr>
          <w:rFonts w:cs="Times New Roman"/>
        </w:rPr>
        <w:t xml:space="preserve"> 46.</w:t>
      </w:r>
      <w:r w:rsidRPr="00D80F4E">
        <w:rPr>
          <w:rStyle w:val="FootnoteReference"/>
          <w:rFonts w:cs="Times New Roman"/>
        </w:rPr>
        <w:footnoteReference w:id="7"/>
      </w:r>
    </w:p>
    <w:p w:rsidR="005178C1" w:rsidRDefault="005178C1"/>
    <w:p w:rsidR="00681608" w:rsidRDefault="00681608" w:rsidP="00681608">
      <w:pPr>
        <w:spacing w:after="10" w:line="268" w:lineRule="auto"/>
        <w:ind w:left="360" w:firstLine="0"/>
        <w:rPr>
          <w:rFonts w:eastAsia="Times New Roman" w:cs="Times New Roman"/>
          <w:b/>
          <w:color w:val="000000"/>
        </w:rPr>
      </w:pPr>
      <w:r w:rsidRPr="00681608">
        <w:rPr>
          <w:rFonts w:eastAsia="Times New Roman" w:cs="Times New Roman"/>
          <w:b/>
          <w:color w:val="000000"/>
        </w:rPr>
        <w:t xml:space="preserve">Research Involving </w:t>
      </w:r>
      <w:r>
        <w:rPr>
          <w:rFonts w:eastAsia="Times New Roman" w:cs="Times New Roman"/>
          <w:b/>
          <w:color w:val="000000"/>
        </w:rPr>
        <w:t>Prisoners</w:t>
      </w:r>
    </w:p>
    <w:p w:rsidR="00EC0AA8" w:rsidRPr="00681608" w:rsidRDefault="00EC0AA8" w:rsidP="00681608">
      <w:pPr>
        <w:spacing w:after="10" w:line="268" w:lineRule="auto"/>
        <w:ind w:left="360" w:firstLine="0"/>
        <w:rPr>
          <w:rFonts w:eastAsia="Times New Roman" w:cs="Times New Roman"/>
          <w:color w:val="000000"/>
        </w:rPr>
      </w:pPr>
      <w:r w:rsidRPr="00681608">
        <w:rPr>
          <w:rFonts w:eastAsia="Times New Roman" w:cs="Times New Roman"/>
          <w:color w:val="000000"/>
        </w:rPr>
        <w:t xml:space="preserve">DHHS 45 CFR 46 Subpart C applies, but note:  </w:t>
      </w:r>
    </w:p>
    <w:p w:rsidR="00EC0AA8" w:rsidRPr="00EC0AA8" w:rsidRDefault="00EC0AA8" w:rsidP="00980314">
      <w:pPr>
        <w:pStyle w:val="ListParagraph"/>
        <w:spacing w:after="10" w:line="268" w:lineRule="auto"/>
        <w:ind w:left="360"/>
        <w:rPr>
          <w:rFonts w:eastAsia="Times New Roman" w:cs="Times New Roman"/>
          <w:color w:val="000000"/>
          <w:sz w:val="24"/>
        </w:rPr>
      </w:pPr>
      <w:r w:rsidRPr="00EC0AA8">
        <w:rPr>
          <w:rFonts w:eastAsia="Times New Roman" w:cs="Times New Roman"/>
          <w:color w:val="000000"/>
        </w:rPr>
        <w:t xml:space="preserve">All prisoner research must be reviewed and approved at a </w:t>
      </w:r>
      <w:r w:rsidR="00980314">
        <w:rPr>
          <w:rFonts w:eastAsia="Times New Roman" w:cs="Times New Roman"/>
          <w:color w:val="000000"/>
        </w:rPr>
        <w:t xml:space="preserve">convened IRB meeting, including </w:t>
      </w:r>
      <w:r w:rsidRPr="00EC0AA8">
        <w:rPr>
          <w:rFonts w:eastAsia="Times New Roman" w:cs="Times New Roman"/>
          <w:color w:val="000000"/>
        </w:rPr>
        <w:t>research which meets the criteria for exemption.</w:t>
      </w:r>
    </w:p>
    <w:p w:rsidR="00EC0AA8" w:rsidRPr="00EC0AA8" w:rsidRDefault="00EC0AA8" w:rsidP="00EC0AA8">
      <w:pPr>
        <w:spacing w:after="10"/>
        <w:ind w:left="450" w:firstLine="0"/>
        <w:contextualSpacing/>
        <w:rPr>
          <w:rFonts w:eastAsia="Times New Roman" w:cs="Times New Roman"/>
          <w:color w:val="000000"/>
        </w:rPr>
      </w:pPr>
    </w:p>
    <w:p w:rsidR="00EC0AA8" w:rsidRPr="00681608" w:rsidRDefault="00EC0AA8" w:rsidP="00681608">
      <w:pPr>
        <w:pStyle w:val="ListParagraph"/>
        <w:numPr>
          <w:ilvl w:val="0"/>
          <w:numId w:val="10"/>
        </w:numPr>
        <w:spacing w:after="10" w:line="268" w:lineRule="auto"/>
        <w:rPr>
          <w:rFonts w:eastAsia="Times New Roman" w:cs="Times New Roman"/>
          <w:color w:val="000000"/>
          <w:sz w:val="24"/>
        </w:rPr>
      </w:pPr>
      <w:r w:rsidRPr="00681608">
        <w:rPr>
          <w:rFonts w:eastAsia="Times New Roman" w:cs="Times New Roman"/>
          <w:color w:val="000000"/>
        </w:rPr>
        <w:t>Epidemiological research is allowable, if the research:</w:t>
      </w:r>
    </w:p>
    <w:p w:rsidR="00EC0AA8" w:rsidRPr="00EC0AA8" w:rsidRDefault="00EC0AA8" w:rsidP="00EC0AA8">
      <w:pPr>
        <w:numPr>
          <w:ilvl w:val="5"/>
          <w:numId w:val="10"/>
        </w:numPr>
        <w:spacing w:after="10" w:line="268" w:lineRule="auto"/>
        <w:ind w:left="1530"/>
        <w:contextualSpacing/>
        <w:rPr>
          <w:rFonts w:eastAsia="Times New Roman" w:cs="Times New Roman"/>
          <w:color w:val="000000"/>
          <w:sz w:val="24"/>
        </w:rPr>
      </w:pPr>
      <w:r w:rsidRPr="00EC0AA8">
        <w:rPr>
          <w:rFonts w:eastAsia="Times New Roman" w:cs="Times New Roman"/>
          <w:color w:val="000000"/>
        </w:rPr>
        <w:t xml:space="preserve">Describes the prevalence or incidence of a disease by identifying all cases or studies potential risk factor associations for a disease; </w:t>
      </w:r>
    </w:p>
    <w:p w:rsidR="00EC0AA8" w:rsidRPr="00EC0AA8" w:rsidRDefault="00EC0AA8" w:rsidP="00EC0AA8">
      <w:pPr>
        <w:numPr>
          <w:ilvl w:val="5"/>
          <w:numId w:val="10"/>
        </w:numPr>
        <w:spacing w:after="10" w:line="268" w:lineRule="auto"/>
        <w:ind w:left="1530"/>
        <w:contextualSpacing/>
        <w:rPr>
          <w:rFonts w:eastAsia="Times New Roman" w:cs="Times New Roman"/>
          <w:color w:val="000000"/>
          <w:sz w:val="24"/>
        </w:rPr>
      </w:pPr>
      <w:r w:rsidRPr="00EC0AA8">
        <w:rPr>
          <w:rFonts w:eastAsia="Times New Roman" w:cs="Times New Roman"/>
          <w:color w:val="000000"/>
        </w:rPr>
        <w:t>Presents no more than minimal risk;</w:t>
      </w:r>
    </w:p>
    <w:p w:rsidR="00EC0AA8" w:rsidRPr="00EC0AA8" w:rsidRDefault="00EC0AA8" w:rsidP="00EC0AA8">
      <w:pPr>
        <w:numPr>
          <w:ilvl w:val="5"/>
          <w:numId w:val="10"/>
        </w:numPr>
        <w:spacing w:after="10" w:line="268" w:lineRule="auto"/>
        <w:ind w:left="1530"/>
        <w:contextualSpacing/>
        <w:rPr>
          <w:rFonts w:eastAsia="Times New Roman" w:cs="Times New Roman"/>
          <w:color w:val="000000"/>
          <w:sz w:val="24"/>
        </w:rPr>
      </w:pPr>
      <w:r w:rsidRPr="00EC0AA8">
        <w:rPr>
          <w:rFonts w:eastAsia="Times New Roman" w:cs="Times New Roman"/>
          <w:color w:val="000000"/>
        </w:rPr>
        <w:t>Presents no more than an inconvenience to the human subject;</w:t>
      </w:r>
    </w:p>
    <w:p w:rsidR="00EC0AA8" w:rsidRPr="00EC0AA8" w:rsidRDefault="00EC0AA8" w:rsidP="00EC0AA8">
      <w:pPr>
        <w:numPr>
          <w:ilvl w:val="5"/>
          <w:numId w:val="10"/>
        </w:numPr>
        <w:spacing w:after="10" w:line="268" w:lineRule="auto"/>
        <w:ind w:left="1530"/>
        <w:contextualSpacing/>
        <w:rPr>
          <w:rFonts w:eastAsia="Times New Roman" w:cs="Times New Roman"/>
          <w:color w:val="000000"/>
          <w:sz w:val="24"/>
        </w:rPr>
      </w:pPr>
      <w:r w:rsidRPr="00EC0AA8">
        <w:rPr>
          <w:rFonts w:eastAsia="Times New Roman" w:cs="Times New Roman"/>
          <w:color w:val="000000"/>
        </w:rPr>
        <w:t>Does not focus particularly on prisoners.</w:t>
      </w:r>
    </w:p>
    <w:p w:rsidR="00EC0AA8" w:rsidRPr="00EC0AA8" w:rsidRDefault="00EC0AA8" w:rsidP="00EC0AA8">
      <w:pPr>
        <w:keepNext/>
        <w:keepLines/>
        <w:ind w:left="450" w:firstLine="0"/>
        <w:outlineLvl w:val="0"/>
        <w:rPr>
          <w:rFonts w:eastAsia="Times New Roman" w:cs="Times New Roman"/>
          <w:b/>
          <w:color w:val="000000"/>
          <w:sz w:val="24"/>
          <w:szCs w:val="24"/>
        </w:rPr>
      </w:pPr>
    </w:p>
    <w:p w:rsidR="00EC0AA8" w:rsidRPr="00681608" w:rsidRDefault="00EC0AA8" w:rsidP="00681608">
      <w:pPr>
        <w:pStyle w:val="ListParagraph"/>
        <w:numPr>
          <w:ilvl w:val="0"/>
          <w:numId w:val="10"/>
        </w:numPr>
        <w:spacing w:after="10" w:line="268" w:lineRule="auto"/>
        <w:rPr>
          <w:rFonts w:eastAsia="Times New Roman" w:cs="Times New Roman"/>
          <w:color w:val="000000"/>
        </w:rPr>
      </w:pPr>
      <w:r w:rsidRPr="00681608">
        <w:rPr>
          <w:rFonts w:eastAsia="Times New Roman" w:cs="Times New Roman"/>
          <w:b/>
          <w:color w:val="000000"/>
          <w:sz w:val="24"/>
        </w:rPr>
        <w:t>Detainees and POWs:</w:t>
      </w:r>
      <w:r w:rsidRPr="00681608">
        <w:rPr>
          <w:rFonts w:ascii="Calibri" w:eastAsia="Times New Roman" w:hAnsi="Calibri" w:cs="Calibri"/>
          <w:color w:val="000000"/>
          <w:sz w:val="24"/>
        </w:rPr>
        <w:t xml:space="preserve"> </w:t>
      </w:r>
      <w:r w:rsidRPr="00681608">
        <w:rPr>
          <w:rFonts w:eastAsia="Times New Roman" w:cs="Times New Roman"/>
          <w:color w:val="000000"/>
        </w:rPr>
        <w:t>Research involving prisoners of war (POW) and detainees is prohibited.</w:t>
      </w:r>
    </w:p>
    <w:p w:rsidR="00EC0AA8" w:rsidRPr="00EC0AA8" w:rsidRDefault="00EC0AA8" w:rsidP="00681608">
      <w:pPr>
        <w:numPr>
          <w:ilvl w:val="0"/>
          <w:numId w:val="9"/>
        </w:numPr>
        <w:spacing w:after="10" w:line="268" w:lineRule="auto"/>
        <w:ind w:left="1530" w:hanging="270"/>
        <w:contextualSpacing/>
        <w:rPr>
          <w:rFonts w:eastAsia="Times New Roman" w:cs="Times New Roman"/>
          <w:color w:val="000000"/>
        </w:rPr>
      </w:pPr>
      <w:r w:rsidRPr="00EC0AA8">
        <w:rPr>
          <w:rFonts w:eastAsia="Times New Roman" w:cs="Times New Roman"/>
          <w:color w:val="000000"/>
        </w:rPr>
        <w:t>DoD Directive 3216.02, 7</w:t>
      </w:r>
    </w:p>
    <w:p w:rsidR="00EC0AA8" w:rsidRPr="00EC0AA8" w:rsidRDefault="00EC0AA8" w:rsidP="00681608">
      <w:pPr>
        <w:numPr>
          <w:ilvl w:val="0"/>
          <w:numId w:val="9"/>
        </w:numPr>
        <w:spacing w:after="10" w:line="268" w:lineRule="auto"/>
        <w:ind w:left="1530" w:hanging="270"/>
        <w:contextualSpacing/>
        <w:rPr>
          <w:rFonts w:eastAsia="Times New Roman" w:cs="Times New Roman"/>
          <w:color w:val="000000"/>
        </w:rPr>
      </w:pPr>
      <w:r w:rsidRPr="00EC0AA8">
        <w:rPr>
          <w:rFonts w:eastAsia="Times New Roman" w:cs="Times New Roman"/>
          <w:color w:val="000000"/>
        </w:rPr>
        <w:t xml:space="preserve">ECNAVINST 3900.39D, para. </w:t>
      </w:r>
      <w:proofErr w:type="gramStart"/>
      <w:r w:rsidRPr="00EC0AA8">
        <w:rPr>
          <w:rFonts w:eastAsia="Times New Roman" w:cs="Times New Roman"/>
          <w:color w:val="000000"/>
        </w:rPr>
        <w:t>6a(</w:t>
      </w:r>
      <w:proofErr w:type="gramEnd"/>
      <w:r w:rsidRPr="00EC0AA8">
        <w:rPr>
          <w:rFonts w:eastAsia="Times New Roman" w:cs="Times New Roman"/>
          <w:color w:val="000000"/>
        </w:rPr>
        <w:t xml:space="preserve">3), para. </w:t>
      </w:r>
      <w:proofErr w:type="gramStart"/>
      <w:r w:rsidRPr="00EC0AA8">
        <w:rPr>
          <w:rFonts w:eastAsia="Times New Roman" w:cs="Times New Roman"/>
          <w:color w:val="000000"/>
        </w:rPr>
        <w:t>6a(</w:t>
      </w:r>
      <w:proofErr w:type="gramEnd"/>
      <w:r w:rsidRPr="00EC0AA8">
        <w:rPr>
          <w:rFonts w:eastAsia="Times New Roman" w:cs="Times New Roman"/>
          <w:color w:val="000000"/>
        </w:rPr>
        <w:t>6), para. 6a(8)</w:t>
      </w:r>
    </w:p>
    <w:p w:rsidR="00EC0AA8" w:rsidRPr="00681608" w:rsidRDefault="00EC0AA8" w:rsidP="00681608">
      <w:pPr>
        <w:numPr>
          <w:ilvl w:val="0"/>
          <w:numId w:val="9"/>
        </w:numPr>
        <w:spacing w:after="10" w:line="268" w:lineRule="auto"/>
        <w:ind w:left="1530" w:hanging="270"/>
        <w:contextualSpacing/>
        <w:rPr>
          <w:rFonts w:eastAsia="Times New Roman" w:cs="Times New Roman"/>
          <w:color w:val="000000"/>
        </w:rPr>
      </w:pPr>
      <w:r w:rsidRPr="00EC0AA8">
        <w:rPr>
          <w:rFonts w:eastAsia="Times New Roman" w:cs="Times New Roman"/>
          <w:color w:val="000000"/>
        </w:rPr>
        <w:t xml:space="preserve">10 USC 980 </w:t>
      </w:r>
    </w:p>
    <w:sectPr w:rsidR="00EC0AA8" w:rsidRPr="00681608" w:rsidSect="0051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D23" w:rsidRDefault="00877D23" w:rsidP="00B06816">
      <w:r>
        <w:separator/>
      </w:r>
    </w:p>
  </w:endnote>
  <w:endnote w:type="continuationSeparator" w:id="0">
    <w:p w:rsidR="00877D23" w:rsidRDefault="00877D23" w:rsidP="00B0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D23" w:rsidRDefault="00877D23" w:rsidP="00B06816">
      <w:r>
        <w:separator/>
      </w:r>
    </w:p>
  </w:footnote>
  <w:footnote w:type="continuationSeparator" w:id="0">
    <w:p w:rsidR="00877D23" w:rsidRDefault="00877D23" w:rsidP="00B06816">
      <w:r>
        <w:continuationSeparator/>
      </w:r>
    </w:p>
  </w:footnote>
  <w:footnote w:id="1">
    <w:p w:rsidR="00B06816" w:rsidRPr="00D8428D" w:rsidRDefault="00B06816" w:rsidP="00B06816">
      <w:pPr>
        <w:pStyle w:val="FootnoteText"/>
      </w:pPr>
      <w:r w:rsidRPr="00D8428D">
        <w:rPr>
          <w:rStyle w:val="FootnoteReference"/>
        </w:rPr>
        <w:footnoteRef/>
      </w:r>
      <w:r w:rsidRPr="00D8428D">
        <w:t xml:space="preserve"> </w:t>
      </w:r>
      <w:proofErr w:type="gramStart"/>
      <w:r w:rsidRPr="00D8428D">
        <w:t>45 C.F.R. § 46.204.</w:t>
      </w:r>
      <w:proofErr w:type="gramEnd"/>
    </w:p>
  </w:footnote>
  <w:footnote w:id="2">
    <w:p w:rsidR="00B06816" w:rsidRPr="00D8428D" w:rsidRDefault="00B06816" w:rsidP="00B06816">
      <w:pPr>
        <w:pStyle w:val="FootnoteText"/>
      </w:pPr>
      <w:r w:rsidRPr="00D8428D">
        <w:rPr>
          <w:rStyle w:val="FootnoteReference"/>
        </w:rPr>
        <w:footnoteRef/>
      </w:r>
      <w:r w:rsidRPr="00D8428D">
        <w:t xml:space="preserve"> </w:t>
      </w:r>
      <w:proofErr w:type="gramStart"/>
      <w:r w:rsidRPr="00D8428D">
        <w:t>45 C.F.R. § 46.205.</w:t>
      </w:r>
      <w:proofErr w:type="gramEnd"/>
    </w:p>
  </w:footnote>
  <w:footnote w:id="3">
    <w:p w:rsidR="00B06816" w:rsidRPr="00D8428D" w:rsidRDefault="00B06816" w:rsidP="00B06816">
      <w:pPr>
        <w:pStyle w:val="FootnoteText"/>
      </w:pPr>
      <w:r w:rsidRPr="00D8428D">
        <w:rPr>
          <w:rStyle w:val="FootnoteReference"/>
        </w:rPr>
        <w:footnoteRef/>
      </w:r>
      <w:r w:rsidRPr="00D8428D">
        <w:t xml:space="preserve"> </w:t>
      </w:r>
      <w:proofErr w:type="gramStart"/>
      <w:r w:rsidRPr="00D8428D">
        <w:t>45 C.F.R. § 46.206.</w:t>
      </w:r>
      <w:proofErr w:type="gramEnd"/>
    </w:p>
  </w:footnote>
  <w:footnote w:id="4">
    <w:p w:rsidR="00B06816" w:rsidRPr="00D8428D" w:rsidRDefault="00B06816" w:rsidP="00B06816">
      <w:pPr>
        <w:pStyle w:val="FootnoteText"/>
      </w:pPr>
      <w:r w:rsidRPr="00D8428D">
        <w:rPr>
          <w:rStyle w:val="FootnoteReference"/>
        </w:rPr>
        <w:footnoteRef/>
      </w:r>
      <w:r w:rsidRPr="00D8428D">
        <w:t xml:space="preserve"> "State" here means the state where research is conducted, not necessarily the </w:t>
      </w:r>
      <w:r>
        <w:t xml:space="preserve">State of </w:t>
      </w:r>
      <w:r w:rsidRPr="00D8428D">
        <w:t>Hawaii.</w:t>
      </w:r>
    </w:p>
  </w:footnote>
  <w:footnote w:id="5">
    <w:p w:rsidR="00B06816" w:rsidRPr="00D8428D" w:rsidRDefault="00B06816" w:rsidP="00B06816">
      <w:pPr>
        <w:pStyle w:val="FootnoteText"/>
      </w:pPr>
      <w:r w:rsidRPr="00D8428D">
        <w:rPr>
          <w:rStyle w:val="FootnoteReference"/>
        </w:rPr>
        <w:footnoteRef/>
      </w:r>
      <w:r w:rsidRPr="00D8428D">
        <w:t xml:space="preserve"> </w:t>
      </w:r>
      <w:proofErr w:type="gramStart"/>
      <w:r w:rsidRPr="00D8428D">
        <w:t>42 U.S.C. § 289g-1(a) (2010).</w:t>
      </w:r>
      <w:proofErr w:type="gramEnd"/>
    </w:p>
  </w:footnote>
  <w:footnote w:id="6">
    <w:p w:rsidR="00B06816" w:rsidRPr="00D8428D" w:rsidRDefault="00B06816" w:rsidP="00B06816">
      <w:pPr>
        <w:pStyle w:val="FootnoteText"/>
      </w:pPr>
      <w:r w:rsidRPr="00D8428D">
        <w:rPr>
          <w:rStyle w:val="FootnoteReference"/>
        </w:rPr>
        <w:footnoteRef/>
      </w:r>
      <w:r w:rsidRPr="00D8428D">
        <w:t xml:space="preserve"> </w:t>
      </w:r>
      <w:proofErr w:type="gramStart"/>
      <w:r w:rsidRPr="00D8428D">
        <w:t xml:space="preserve">42 U.S.C. § 289g-1(e); see </w:t>
      </w:r>
      <w:r w:rsidRPr="00D8428D">
        <w:rPr>
          <w:u w:val="single"/>
        </w:rPr>
        <w:t>supra</w:t>
      </w:r>
      <w:r w:rsidRPr="00D8428D">
        <w:t xml:space="preserve"> note </w:t>
      </w:r>
      <w:r w:rsidR="005D4E2B">
        <w:fldChar w:fldCharType="begin"/>
      </w:r>
      <w:r w:rsidR="005D4E2B">
        <w:instrText xml:space="preserve"> NOTEREF _Ref389037254 \h  \* MERGEFORMAT </w:instrText>
      </w:r>
      <w:r w:rsidR="005D4E2B">
        <w:fldChar w:fldCharType="separate"/>
      </w:r>
      <w:r>
        <w:t>129</w:t>
      </w:r>
      <w:r w:rsidR="005D4E2B">
        <w:fldChar w:fldCharType="end"/>
      </w:r>
      <w:r w:rsidRPr="00D8428D">
        <w:t xml:space="preserve"> for the note on "state."</w:t>
      </w:r>
      <w:proofErr w:type="gramEnd"/>
    </w:p>
  </w:footnote>
  <w:footnote w:id="7">
    <w:p w:rsidR="00B06816" w:rsidRPr="00D8428D" w:rsidRDefault="00B06816" w:rsidP="00B06816">
      <w:pPr>
        <w:pStyle w:val="FootnoteText"/>
      </w:pPr>
      <w:r w:rsidRPr="00D8428D">
        <w:rPr>
          <w:rStyle w:val="FootnoteReference"/>
        </w:rPr>
        <w:footnoteRef/>
      </w:r>
      <w:r w:rsidRPr="00D8428D">
        <w:t xml:space="preserve"> </w:t>
      </w:r>
      <w:proofErr w:type="gramStart"/>
      <w:r w:rsidRPr="00D8428D">
        <w:t>45 C.F.R. § 46.207.</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E75"/>
    <w:multiLevelType w:val="hybridMultilevel"/>
    <w:tmpl w:val="CD5E3162"/>
    <w:lvl w:ilvl="0" w:tplc="0AC21AF8">
      <w:start w:val="1"/>
      <w:numFmt w:val="upperRoman"/>
      <w:lvlText w:val="%1."/>
      <w:lvlJc w:val="left"/>
      <w:pPr>
        <w:ind w:left="1260" w:hanging="360"/>
      </w:pPr>
      <w:rPr>
        <w:rFonts w:ascii="Times New Roman" w:eastAsia="Times New Roman" w:hAnsi="Times New Roman" w:cs="Times New Roman"/>
      </w:rPr>
    </w:lvl>
    <w:lvl w:ilvl="1" w:tplc="04090019">
      <w:start w:val="1"/>
      <w:numFmt w:val="lowerLetter"/>
      <w:lvlText w:val="%2."/>
      <w:lvlJc w:val="left"/>
      <w:pPr>
        <w:ind w:left="1980" w:hanging="360"/>
      </w:pPr>
    </w:lvl>
    <w:lvl w:ilvl="2" w:tplc="04090019">
      <w:start w:val="1"/>
      <w:numFmt w:val="lowerLetter"/>
      <w:lvlText w:val="%3."/>
      <w:lvlJc w:val="lef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50B5AB3"/>
    <w:multiLevelType w:val="hybridMultilevel"/>
    <w:tmpl w:val="68F02FE4"/>
    <w:lvl w:ilvl="0" w:tplc="0409001B">
      <w:start w:val="1"/>
      <w:numFmt w:val="lowerRoman"/>
      <w:lvlText w:val="%1."/>
      <w:lvlJc w:val="righ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307E7E05"/>
    <w:multiLevelType w:val="multilevel"/>
    <w:tmpl w:val="C6344B6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38A0470"/>
    <w:multiLevelType w:val="hybridMultilevel"/>
    <w:tmpl w:val="65E0CE26"/>
    <w:lvl w:ilvl="0" w:tplc="DE48FA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D15A31"/>
    <w:multiLevelType w:val="hybridMultilevel"/>
    <w:tmpl w:val="E528DF8C"/>
    <w:lvl w:ilvl="0" w:tplc="A90CCCE6">
      <w:start w:val="1"/>
      <w:numFmt w:val="upperRoman"/>
      <w:lvlText w:val="%1."/>
      <w:lvlJc w:val="left"/>
      <w:pPr>
        <w:ind w:left="720" w:hanging="360"/>
      </w:pPr>
      <w:rPr>
        <w:rFonts w:ascii="Times New Roman" w:eastAsiaTheme="minorEastAsia"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CC61BA"/>
    <w:multiLevelType w:val="hybridMultilevel"/>
    <w:tmpl w:val="6702509C"/>
    <w:lvl w:ilvl="0" w:tplc="04090001">
      <w:start w:val="1"/>
      <w:numFmt w:val="decimal"/>
      <w:lvlText w:val="%1."/>
      <w:lvlJc w:val="left"/>
      <w:pPr>
        <w:ind w:left="720" w:hanging="360"/>
      </w:pPr>
    </w:lvl>
    <w:lvl w:ilvl="1" w:tplc="04090003">
      <w:start w:val="1"/>
      <w:numFmt w:val="lowerLetter"/>
      <w:lvlText w:val="%2."/>
      <w:lvlJc w:val="left"/>
      <w:pPr>
        <w:ind w:left="1080" w:hanging="360"/>
      </w:pPr>
      <w:rPr>
        <w:rFonts w:hint="default"/>
      </w:rPr>
    </w:lvl>
    <w:lvl w:ilvl="2" w:tplc="04090005">
      <w:start w:val="1"/>
      <w:numFmt w:val="decimal"/>
      <w:lvlText w:val="(%3)"/>
      <w:lvlJc w:val="left"/>
      <w:pPr>
        <w:ind w:left="1080" w:hanging="360"/>
      </w:pPr>
      <w:rPr>
        <w:rFonts w:hint="default"/>
      </w:rPr>
    </w:lvl>
    <w:lvl w:ilvl="3" w:tplc="04090001">
      <w:start w:val="1"/>
      <w:numFmt w:val="lowerRoman"/>
      <w:lvlText w:val="(%4)"/>
      <w:lvlJc w:val="left"/>
      <w:pPr>
        <w:ind w:left="2880" w:hanging="360"/>
      </w:pPr>
      <w:rPr>
        <w:rFonts w:hint="default"/>
      </w:rPr>
    </w:lvl>
    <w:lvl w:ilvl="4" w:tplc="04090003">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nsid w:val="64A2645C"/>
    <w:multiLevelType w:val="hybridMultilevel"/>
    <w:tmpl w:val="C96479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787040AE"/>
    <w:multiLevelType w:val="hybridMultilevel"/>
    <w:tmpl w:val="3FCCCF62"/>
    <w:lvl w:ilvl="0" w:tplc="04090001">
      <w:start w:val="1"/>
      <w:numFmt w:val="lowerRoman"/>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left"/>
      <w:pPr>
        <w:ind w:left="2160" w:hanging="180"/>
      </w:pPr>
      <w:rPr>
        <w:rFonts w:hint="default"/>
      </w:r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nsid w:val="7D4C23E4"/>
    <w:multiLevelType w:val="hybridMultilevel"/>
    <w:tmpl w:val="91DAD3E6"/>
    <w:lvl w:ilvl="0" w:tplc="A3B27932">
      <w:start w:val="1"/>
      <w:numFmt w:val="decimal"/>
      <w:lvlText w:val="%1."/>
      <w:lvlJc w:val="left"/>
      <w:pPr>
        <w:ind w:left="-90" w:hanging="360"/>
      </w:pPr>
      <w:rPr>
        <w:rFonts w:hint="default"/>
        <w:b/>
        <w:color w:val="auto"/>
      </w:rPr>
    </w:lvl>
    <w:lvl w:ilvl="1" w:tplc="D0EEB784">
      <w:start w:val="1"/>
      <w:numFmt w:val="decimal"/>
      <w:lvlText w:val="%2."/>
      <w:lvlJc w:val="left"/>
      <w:pPr>
        <w:ind w:left="630" w:hanging="360"/>
      </w:pPr>
      <w:rPr>
        <w:rFonts w:ascii="Times New Roman" w:eastAsia="Times New Roman" w:hAnsi="Times New Roman" w:cs="Times New Roman"/>
        <w:b/>
        <w:color w:val="auto"/>
      </w:rPr>
    </w:lvl>
    <w:lvl w:ilvl="2" w:tplc="4CC8E2CC">
      <w:start w:val="1"/>
      <w:numFmt w:val="lowerLetter"/>
      <w:lvlText w:val="%3."/>
      <w:lvlJc w:val="left"/>
      <w:pPr>
        <w:ind w:left="1350" w:hanging="180"/>
      </w:pPr>
      <w:rPr>
        <w:rFonts w:ascii="Times New Roman" w:eastAsia="Times New Roman" w:hAnsi="Times New Roman" w:cs="Times New Roman"/>
        <w:color w:val="auto"/>
      </w:r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nsid w:val="7EC809BF"/>
    <w:multiLevelType w:val="multilevel"/>
    <w:tmpl w:val="B380DA7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9"/>
  </w:num>
  <w:num w:numId="2">
    <w:abstractNumId w:val="6"/>
  </w:num>
  <w:num w:numId="3">
    <w:abstractNumId w:val="2"/>
  </w:num>
  <w:num w:numId="4">
    <w:abstractNumId w:val="7"/>
  </w:num>
  <w:num w:numId="5">
    <w:abstractNumId w:val="5"/>
  </w:num>
  <w:num w:numId="6">
    <w:abstractNumId w:val="4"/>
  </w:num>
  <w:num w:numId="7">
    <w:abstractNumId w:val="3"/>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6816"/>
    <w:rsid w:val="00000127"/>
    <w:rsid w:val="00000E87"/>
    <w:rsid w:val="0000250B"/>
    <w:rsid w:val="0000308E"/>
    <w:rsid w:val="00003C8F"/>
    <w:rsid w:val="00003E19"/>
    <w:rsid w:val="000047B5"/>
    <w:rsid w:val="000048D6"/>
    <w:rsid w:val="000059DC"/>
    <w:rsid w:val="00005CF7"/>
    <w:rsid w:val="0001018E"/>
    <w:rsid w:val="0001334B"/>
    <w:rsid w:val="00013B12"/>
    <w:rsid w:val="00015F1C"/>
    <w:rsid w:val="000162FF"/>
    <w:rsid w:val="00016DC9"/>
    <w:rsid w:val="00020205"/>
    <w:rsid w:val="000205D2"/>
    <w:rsid w:val="00020DEB"/>
    <w:rsid w:val="00020F36"/>
    <w:rsid w:val="00021267"/>
    <w:rsid w:val="000216D5"/>
    <w:rsid w:val="00021833"/>
    <w:rsid w:val="00021E19"/>
    <w:rsid w:val="00023813"/>
    <w:rsid w:val="00023B7A"/>
    <w:rsid w:val="00024602"/>
    <w:rsid w:val="00024D1E"/>
    <w:rsid w:val="0002632F"/>
    <w:rsid w:val="00035D3E"/>
    <w:rsid w:val="00036DBC"/>
    <w:rsid w:val="0003774F"/>
    <w:rsid w:val="000407B5"/>
    <w:rsid w:val="00043173"/>
    <w:rsid w:val="00043310"/>
    <w:rsid w:val="00044169"/>
    <w:rsid w:val="0004459B"/>
    <w:rsid w:val="00045E6F"/>
    <w:rsid w:val="00050958"/>
    <w:rsid w:val="00050A77"/>
    <w:rsid w:val="00051521"/>
    <w:rsid w:val="000518A8"/>
    <w:rsid w:val="00052F17"/>
    <w:rsid w:val="000534D8"/>
    <w:rsid w:val="000605CA"/>
    <w:rsid w:val="000607B3"/>
    <w:rsid w:val="00060BD8"/>
    <w:rsid w:val="00060FE9"/>
    <w:rsid w:val="000617A5"/>
    <w:rsid w:val="000619E1"/>
    <w:rsid w:val="00061DFE"/>
    <w:rsid w:val="00062D2E"/>
    <w:rsid w:val="00062E19"/>
    <w:rsid w:val="00062F71"/>
    <w:rsid w:val="00063488"/>
    <w:rsid w:val="000648F5"/>
    <w:rsid w:val="0006495E"/>
    <w:rsid w:val="0006557A"/>
    <w:rsid w:val="000661BD"/>
    <w:rsid w:val="00066510"/>
    <w:rsid w:val="00067509"/>
    <w:rsid w:val="00070009"/>
    <w:rsid w:val="00070E14"/>
    <w:rsid w:val="0007114F"/>
    <w:rsid w:val="00072DD5"/>
    <w:rsid w:val="000738D5"/>
    <w:rsid w:val="00073C08"/>
    <w:rsid w:val="00074C7E"/>
    <w:rsid w:val="00075FD7"/>
    <w:rsid w:val="00076D61"/>
    <w:rsid w:val="00077988"/>
    <w:rsid w:val="00077AA7"/>
    <w:rsid w:val="00081815"/>
    <w:rsid w:val="00083178"/>
    <w:rsid w:val="0008542E"/>
    <w:rsid w:val="000865DE"/>
    <w:rsid w:val="00087D84"/>
    <w:rsid w:val="0009439E"/>
    <w:rsid w:val="00094CB7"/>
    <w:rsid w:val="000953D1"/>
    <w:rsid w:val="00096457"/>
    <w:rsid w:val="00096A5C"/>
    <w:rsid w:val="00097DDF"/>
    <w:rsid w:val="00097FA5"/>
    <w:rsid w:val="000A0474"/>
    <w:rsid w:val="000A16F9"/>
    <w:rsid w:val="000A2209"/>
    <w:rsid w:val="000A23FF"/>
    <w:rsid w:val="000A32E3"/>
    <w:rsid w:val="000A3435"/>
    <w:rsid w:val="000A38F3"/>
    <w:rsid w:val="000A3DBA"/>
    <w:rsid w:val="000A4A07"/>
    <w:rsid w:val="000A5080"/>
    <w:rsid w:val="000A582E"/>
    <w:rsid w:val="000A679D"/>
    <w:rsid w:val="000A6E2F"/>
    <w:rsid w:val="000A717C"/>
    <w:rsid w:val="000B1339"/>
    <w:rsid w:val="000B207A"/>
    <w:rsid w:val="000B246C"/>
    <w:rsid w:val="000B270B"/>
    <w:rsid w:val="000B6681"/>
    <w:rsid w:val="000B703A"/>
    <w:rsid w:val="000C1CCB"/>
    <w:rsid w:val="000C2742"/>
    <w:rsid w:val="000C3AA7"/>
    <w:rsid w:val="000C3FDF"/>
    <w:rsid w:val="000C40D2"/>
    <w:rsid w:val="000C5740"/>
    <w:rsid w:val="000C72C9"/>
    <w:rsid w:val="000D125E"/>
    <w:rsid w:val="000D3798"/>
    <w:rsid w:val="000D500D"/>
    <w:rsid w:val="000D6920"/>
    <w:rsid w:val="000E0761"/>
    <w:rsid w:val="000E0CD7"/>
    <w:rsid w:val="000E1430"/>
    <w:rsid w:val="000E21C8"/>
    <w:rsid w:val="000E2A1A"/>
    <w:rsid w:val="000E3C33"/>
    <w:rsid w:val="000E4BBD"/>
    <w:rsid w:val="000E4C2B"/>
    <w:rsid w:val="000E56C0"/>
    <w:rsid w:val="000E589E"/>
    <w:rsid w:val="000F0431"/>
    <w:rsid w:val="000F32AC"/>
    <w:rsid w:val="000F3E2A"/>
    <w:rsid w:val="000F41CE"/>
    <w:rsid w:val="000F420A"/>
    <w:rsid w:val="000F72E4"/>
    <w:rsid w:val="000F74AE"/>
    <w:rsid w:val="000F7C6D"/>
    <w:rsid w:val="001009E5"/>
    <w:rsid w:val="00101C0A"/>
    <w:rsid w:val="00101D07"/>
    <w:rsid w:val="00102C8D"/>
    <w:rsid w:val="00102D53"/>
    <w:rsid w:val="00104B48"/>
    <w:rsid w:val="0010578F"/>
    <w:rsid w:val="00110B45"/>
    <w:rsid w:val="00111525"/>
    <w:rsid w:val="001126A9"/>
    <w:rsid w:val="001142D1"/>
    <w:rsid w:val="00116820"/>
    <w:rsid w:val="001171EB"/>
    <w:rsid w:val="00117A03"/>
    <w:rsid w:val="0012053A"/>
    <w:rsid w:val="00120BDE"/>
    <w:rsid w:val="00123162"/>
    <w:rsid w:val="00124D1A"/>
    <w:rsid w:val="00125C44"/>
    <w:rsid w:val="00126A22"/>
    <w:rsid w:val="00130C61"/>
    <w:rsid w:val="00131545"/>
    <w:rsid w:val="00134F3E"/>
    <w:rsid w:val="00136524"/>
    <w:rsid w:val="001412ED"/>
    <w:rsid w:val="001436A6"/>
    <w:rsid w:val="00143E8C"/>
    <w:rsid w:val="00145E15"/>
    <w:rsid w:val="001466A7"/>
    <w:rsid w:val="00146E82"/>
    <w:rsid w:val="001477DC"/>
    <w:rsid w:val="001501E9"/>
    <w:rsid w:val="0015088A"/>
    <w:rsid w:val="001516C4"/>
    <w:rsid w:val="001524C3"/>
    <w:rsid w:val="00152CFF"/>
    <w:rsid w:val="001531C6"/>
    <w:rsid w:val="001536FE"/>
    <w:rsid w:val="00154840"/>
    <w:rsid w:val="00154DAE"/>
    <w:rsid w:val="0015603F"/>
    <w:rsid w:val="00157060"/>
    <w:rsid w:val="00157D73"/>
    <w:rsid w:val="001604F4"/>
    <w:rsid w:val="00160536"/>
    <w:rsid w:val="00160656"/>
    <w:rsid w:val="0016286C"/>
    <w:rsid w:val="0016402E"/>
    <w:rsid w:val="00164064"/>
    <w:rsid w:val="001666DB"/>
    <w:rsid w:val="00166A3C"/>
    <w:rsid w:val="0017186E"/>
    <w:rsid w:val="00174537"/>
    <w:rsid w:val="00176690"/>
    <w:rsid w:val="001815E0"/>
    <w:rsid w:val="001823BB"/>
    <w:rsid w:val="001831B3"/>
    <w:rsid w:val="001844D0"/>
    <w:rsid w:val="00184F8B"/>
    <w:rsid w:val="00186362"/>
    <w:rsid w:val="00187317"/>
    <w:rsid w:val="00187598"/>
    <w:rsid w:val="00190537"/>
    <w:rsid w:val="00191C08"/>
    <w:rsid w:val="00195011"/>
    <w:rsid w:val="00195E6B"/>
    <w:rsid w:val="001A0A07"/>
    <w:rsid w:val="001A0B81"/>
    <w:rsid w:val="001A0EDC"/>
    <w:rsid w:val="001A10AE"/>
    <w:rsid w:val="001A181C"/>
    <w:rsid w:val="001A243A"/>
    <w:rsid w:val="001A47BC"/>
    <w:rsid w:val="001A4867"/>
    <w:rsid w:val="001A4B9B"/>
    <w:rsid w:val="001A58CC"/>
    <w:rsid w:val="001A5DCD"/>
    <w:rsid w:val="001A6952"/>
    <w:rsid w:val="001B0337"/>
    <w:rsid w:val="001B12EF"/>
    <w:rsid w:val="001B1624"/>
    <w:rsid w:val="001B1F6B"/>
    <w:rsid w:val="001B2A18"/>
    <w:rsid w:val="001B31DF"/>
    <w:rsid w:val="001B3609"/>
    <w:rsid w:val="001B4F7D"/>
    <w:rsid w:val="001B507F"/>
    <w:rsid w:val="001B6019"/>
    <w:rsid w:val="001C171D"/>
    <w:rsid w:val="001C2FBA"/>
    <w:rsid w:val="001C4531"/>
    <w:rsid w:val="001C555C"/>
    <w:rsid w:val="001C5AEF"/>
    <w:rsid w:val="001C6BA1"/>
    <w:rsid w:val="001C6D43"/>
    <w:rsid w:val="001C7499"/>
    <w:rsid w:val="001D600C"/>
    <w:rsid w:val="001D6405"/>
    <w:rsid w:val="001D687F"/>
    <w:rsid w:val="001E1EBC"/>
    <w:rsid w:val="001E51E1"/>
    <w:rsid w:val="001E6B7A"/>
    <w:rsid w:val="001E6BA1"/>
    <w:rsid w:val="001E6C5C"/>
    <w:rsid w:val="001F1996"/>
    <w:rsid w:val="001F2129"/>
    <w:rsid w:val="001F259C"/>
    <w:rsid w:val="001F2ACC"/>
    <w:rsid w:val="001F3078"/>
    <w:rsid w:val="001F538D"/>
    <w:rsid w:val="001F6288"/>
    <w:rsid w:val="001F65DD"/>
    <w:rsid w:val="002037B7"/>
    <w:rsid w:val="002047E9"/>
    <w:rsid w:val="002053C0"/>
    <w:rsid w:val="002056D4"/>
    <w:rsid w:val="00206047"/>
    <w:rsid w:val="00207B5B"/>
    <w:rsid w:val="00207BE7"/>
    <w:rsid w:val="002106D4"/>
    <w:rsid w:val="0021131C"/>
    <w:rsid w:val="002117AB"/>
    <w:rsid w:val="00212710"/>
    <w:rsid w:val="002138A1"/>
    <w:rsid w:val="00213CB3"/>
    <w:rsid w:val="002150BD"/>
    <w:rsid w:val="00216058"/>
    <w:rsid w:val="00217844"/>
    <w:rsid w:val="002178C8"/>
    <w:rsid w:val="00217F40"/>
    <w:rsid w:val="00220CF6"/>
    <w:rsid w:val="002225E7"/>
    <w:rsid w:val="00223DA8"/>
    <w:rsid w:val="0022423C"/>
    <w:rsid w:val="00224651"/>
    <w:rsid w:val="00225EFE"/>
    <w:rsid w:val="00227DED"/>
    <w:rsid w:val="00227FA1"/>
    <w:rsid w:val="00233508"/>
    <w:rsid w:val="00233B4F"/>
    <w:rsid w:val="0023490C"/>
    <w:rsid w:val="00234FE1"/>
    <w:rsid w:val="002376F9"/>
    <w:rsid w:val="002421D5"/>
    <w:rsid w:val="002424D4"/>
    <w:rsid w:val="00243052"/>
    <w:rsid w:val="00246159"/>
    <w:rsid w:val="00246BA0"/>
    <w:rsid w:val="00246CC3"/>
    <w:rsid w:val="002478C1"/>
    <w:rsid w:val="002478D3"/>
    <w:rsid w:val="00251D80"/>
    <w:rsid w:val="002533D6"/>
    <w:rsid w:val="00253CCB"/>
    <w:rsid w:val="00254188"/>
    <w:rsid w:val="0025428A"/>
    <w:rsid w:val="00255BBC"/>
    <w:rsid w:val="0025745E"/>
    <w:rsid w:val="0026090F"/>
    <w:rsid w:val="00261133"/>
    <w:rsid w:val="00264D9C"/>
    <w:rsid w:val="00265306"/>
    <w:rsid w:val="00266A58"/>
    <w:rsid w:val="00266F5A"/>
    <w:rsid w:val="0026756F"/>
    <w:rsid w:val="0027035E"/>
    <w:rsid w:val="00273F7D"/>
    <w:rsid w:val="0027490E"/>
    <w:rsid w:val="00274A33"/>
    <w:rsid w:val="002769AC"/>
    <w:rsid w:val="00276DE9"/>
    <w:rsid w:val="00280C8F"/>
    <w:rsid w:val="00281B35"/>
    <w:rsid w:val="00282EDF"/>
    <w:rsid w:val="00283229"/>
    <w:rsid w:val="002846F2"/>
    <w:rsid w:val="002851C8"/>
    <w:rsid w:val="002902A4"/>
    <w:rsid w:val="00290AF2"/>
    <w:rsid w:val="00290C26"/>
    <w:rsid w:val="00290DDC"/>
    <w:rsid w:val="0029183A"/>
    <w:rsid w:val="00291B29"/>
    <w:rsid w:val="00293249"/>
    <w:rsid w:val="002938D4"/>
    <w:rsid w:val="00294723"/>
    <w:rsid w:val="00294CF4"/>
    <w:rsid w:val="00295940"/>
    <w:rsid w:val="00297529"/>
    <w:rsid w:val="00297655"/>
    <w:rsid w:val="002976D2"/>
    <w:rsid w:val="0029776D"/>
    <w:rsid w:val="002A2196"/>
    <w:rsid w:val="002A2483"/>
    <w:rsid w:val="002A310A"/>
    <w:rsid w:val="002A390A"/>
    <w:rsid w:val="002A45EF"/>
    <w:rsid w:val="002A49E8"/>
    <w:rsid w:val="002A720B"/>
    <w:rsid w:val="002A7B8F"/>
    <w:rsid w:val="002B16A1"/>
    <w:rsid w:val="002B1EDA"/>
    <w:rsid w:val="002B2B12"/>
    <w:rsid w:val="002B3B12"/>
    <w:rsid w:val="002B47F7"/>
    <w:rsid w:val="002B613D"/>
    <w:rsid w:val="002B62DE"/>
    <w:rsid w:val="002B76CA"/>
    <w:rsid w:val="002B7918"/>
    <w:rsid w:val="002B79F3"/>
    <w:rsid w:val="002B7CA0"/>
    <w:rsid w:val="002C1341"/>
    <w:rsid w:val="002C1602"/>
    <w:rsid w:val="002C1D2A"/>
    <w:rsid w:val="002C368C"/>
    <w:rsid w:val="002C414F"/>
    <w:rsid w:val="002C5BDA"/>
    <w:rsid w:val="002C7271"/>
    <w:rsid w:val="002D123D"/>
    <w:rsid w:val="002D16F2"/>
    <w:rsid w:val="002D2C06"/>
    <w:rsid w:val="002D2C80"/>
    <w:rsid w:val="002D7BDC"/>
    <w:rsid w:val="002E3CAD"/>
    <w:rsid w:val="002E4732"/>
    <w:rsid w:val="002E4BD4"/>
    <w:rsid w:val="002E60C8"/>
    <w:rsid w:val="002E760B"/>
    <w:rsid w:val="002F07CC"/>
    <w:rsid w:val="002F2380"/>
    <w:rsid w:val="002F60F6"/>
    <w:rsid w:val="002F6470"/>
    <w:rsid w:val="00300725"/>
    <w:rsid w:val="0030082E"/>
    <w:rsid w:val="003014C8"/>
    <w:rsid w:val="0030230E"/>
    <w:rsid w:val="00303347"/>
    <w:rsid w:val="0030368C"/>
    <w:rsid w:val="0030375E"/>
    <w:rsid w:val="00304360"/>
    <w:rsid w:val="00304421"/>
    <w:rsid w:val="003048AE"/>
    <w:rsid w:val="00304920"/>
    <w:rsid w:val="00304DA9"/>
    <w:rsid w:val="003056C4"/>
    <w:rsid w:val="00310604"/>
    <w:rsid w:val="003127EB"/>
    <w:rsid w:val="00314502"/>
    <w:rsid w:val="0031453C"/>
    <w:rsid w:val="00314ADE"/>
    <w:rsid w:val="003214AA"/>
    <w:rsid w:val="00321AC4"/>
    <w:rsid w:val="00321EB3"/>
    <w:rsid w:val="00323138"/>
    <w:rsid w:val="0032318F"/>
    <w:rsid w:val="00326114"/>
    <w:rsid w:val="00326798"/>
    <w:rsid w:val="00326ACD"/>
    <w:rsid w:val="003276E1"/>
    <w:rsid w:val="00330E27"/>
    <w:rsid w:val="003313A5"/>
    <w:rsid w:val="003315A2"/>
    <w:rsid w:val="00332990"/>
    <w:rsid w:val="00333682"/>
    <w:rsid w:val="00333964"/>
    <w:rsid w:val="0033396B"/>
    <w:rsid w:val="00333DDD"/>
    <w:rsid w:val="0033665E"/>
    <w:rsid w:val="003370AC"/>
    <w:rsid w:val="00337F5D"/>
    <w:rsid w:val="00340A40"/>
    <w:rsid w:val="003415F6"/>
    <w:rsid w:val="003446CD"/>
    <w:rsid w:val="003454DC"/>
    <w:rsid w:val="00351D30"/>
    <w:rsid w:val="0035278A"/>
    <w:rsid w:val="00353570"/>
    <w:rsid w:val="00355CE1"/>
    <w:rsid w:val="00355F16"/>
    <w:rsid w:val="00356EEF"/>
    <w:rsid w:val="00357635"/>
    <w:rsid w:val="003578DA"/>
    <w:rsid w:val="00362206"/>
    <w:rsid w:val="0036312E"/>
    <w:rsid w:val="003649E2"/>
    <w:rsid w:val="00364E95"/>
    <w:rsid w:val="00365408"/>
    <w:rsid w:val="00365CA4"/>
    <w:rsid w:val="00371300"/>
    <w:rsid w:val="0037232F"/>
    <w:rsid w:val="00372B0A"/>
    <w:rsid w:val="00372DB2"/>
    <w:rsid w:val="003734A7"/>
    <w:rsid w:val="0037525F"/>
    <w:rsid w:val="00375357"/>
    <w:rsid w:val="003756C1"/>
    <w:rsid w:val="00375766"/>
    <w:rsid w:val="0037633A"/>
    <w:rsid w:val="00376A9D"/>
    <w:rsid w:val="00380360"/>
    <w:rsid w:val="0038050A"/>
    <w:rsid w:val="00381932"/>
    <w:rsid w:val="003843A0"/>
    <w:rsid w:val="00384A42"/>
    <w:rsid w:val="00386B33"/>
    <w:rsid w:val="003877D9"/>
    <w:rsid w:val="003912D0"/>
    <w:rsid w:val="00391835"/>
    <w:rsid w:val="00392368"/>
    <w:rsid w:val="00393F68"/>
    <w:rsid w:val="003952B5"/>
    <w:rsid w:val="003953E2"/>
    <w:rsid w:val="00395CCD"/>
    <w:rsid w:val="00396EE6"/>
    <w:rsid w:val="003A27F3"/>
    <w:rsid w:val="003A2D62"/>
    <w:rsid w:val="003A42A7"/>
    <w:rsid w:val="003A4893"/>
    <w:rsid w:val="003A6579"/>
    <w:rsid w:val="003A6A21"/>
    <w:rsid w:val="003A6C88"/>
    <w:rsid w:val="003A6CC3"/>
    <w:rsid w:val="003B20D2"/>
    <w:rsid w:val="003B22CA"/>
    <w:rsid w:val="003B2B92"/>
    <w:rsid w:val="003B3CFD"/>
    <w:rsid w:val="003B5268"/>
    <w:rsid w:val="003B7F84"/>
    <w:rsid w:val="003C3073"/>
    <w:rsid w:val="003C4A61"/>
    <w:rsid w:val="003C5012"/>
    <w:rsid w:val="003C51A3"/>
    <w:rsid w:val="003C69D4"/>
    <w:rsid w:val="003C6E15"/>
    <w:rsid w:val="003C792D"/>
    <w:rsid w:val="003D058A"/>
    <w:rsid w:val="003D05A2"/>
    <w:rsid w:val="003D344B"/>
    <w:rsid w:val="003D378D"/>
    <w:rsid w:val="003D41A0"/>
    <w:rsid w:val="003D75A5"/>
    <w:rsid w:val="003D79F4"/>
    <w:rsid w:val="003D7B08"/>
    <w:rsid w:val="003E0342"/>
    <w:rsid w:val="003E09C8"/>
    <w:rsid w:val="003E0F89"/>
    <w:rsid w:val="003E1042"/>
    <w:rsid w:val="003E18E5"/>
    <w:rsid w:val="003E1AAF"/>
    <w:rsid w:val="003E1D52"/>
    <w:rsid w:val="003E1DB7"/>
    <w:rsid w:val="003E2CF4"/>
    <w:rsid w:val="003E3279"/>
    <w:rsid w:val="003E36C5"/>
    <w:rsid w:val="003E4105"/>
    <w:rsid w:val="003E5F07"/>
    <w:rsid w:val="003E614E"/>
    <w:rsid w:val="003E70A9"/>
    <w:rsid w:val="003F002B"/>
    <w:rsid w:val="003F0B12"/>
    <w:rsid w:val="003F0EE7"/>
    <w:rsid w:val="003F1333"/>
    <w:rsid w:val="003F182E"/>
    <w:rsid w:val="003F1ABD"/>
    <w:rsid w:val="003F300C"/>
    <w:rsid w:val="003F3AE0"/>
    <w:rsid w:val="003F4E2E"/>
    <w:rsid w:val="003F54E6"/>
    <w:rsid w:val="003F56D8"/>
    <w:rsid w:val="004029F5"/>
    <w:rsid w:val="0040451B"/>
    <w:rsid w:val="00405681"/>
    <w:rsid w:val="004057E4"/>
    <w:rsid w:val="00406580"/>
    <w:rsid w:val="00410DB3"/>
    <w:rsid w:val="004129AA"/>
    <w:rsid w:val="004137F8"/>
    <w:rsid w:val="00413AA5"/>
    <w:rsid w:val="004141C9"/>
    <w:rsid w:val="00417897"/>
    <w:rsid w:val="004209BC"/>
    <w:rsid w:val="00420F91"/>
    <w:rsid w:val="004216EA"/>
    <w:rsid w:val="00423730"/>
    <w:rsid w:val="00424AF7"/>
    <w:rsid w:val="00426C2D"/>
    <w:rsid w:val="00427D5A"/>
    <w:rsid w:val="00427D86"/>
    <w:rsid w:val="0043098C"/>
    <w:rsid w:val="00430AB7"/>
    <w:rsid w:val="00430F27"/>
    <w:rsid w:val="00431444"/>
    <w:rsid w:val="00431CF4"/>
    <w:rsid w:val="004345DD"/>
    <w:rsid w:val="00434DDB"/>
    <w:rsid w:val="00435757"/>
    <w:rsid w:val="00436108"/>
    <w:rsid w:val="004404BA"/>
    <w:rsid w:val="00441567"/>
    <w:rsid w:val="00441FE6"/>
    <w:rsid w:val="00442326"/>
    <w:rsid w:val="0044403B"/>
    <w:rsid w:val="004442E2"/>
    <w:rsid w:val="00445438"/>
    <w:rsid w:val="004456EA"/>
    <w:rsid w:val="00446254"/>
    <w:rsid w:val="004463F0"/>
    <w:rsid w:val="004465A8"/>
    <w:rsid w:val="00450B4E"/>
    <w:rsid w:val="004519CC"/>
    <w:rsid w:val="00454BC0"/>
    <w:rsid w:val="00455842"/>
    <w:rsid w:val="00455CB4"/>
    <w:rsid w:val="00456783"/>
    <w:rsid w:val="004572A2"/>
    <w:rsid w:val="00460104"/>
    <w:rsid w:val="004603A4"/>
    <w:rsid w:val="004611DD"/>
    <w:rsid w:val="00464638"/>
    <w:rsid w:val="0046470C"/>
    <w:rsid w:val="00464AEA"/>
    <w:rsid w:val="00464F9A"/>
    <w:rsid w:val="00466882"/>
    <w:rsid w:val="00466A75"/>
    <w:rsid w:val="00467144"/>
    <w:rsid w:val="00467BA5"/>
    <w:rsid w:val="00467E86"/>
    <w:rsid w:val="0047084D"/>
    <w:rsid w:val="004738AB"/>
    <w:rsid w:val="0047398A"/>
    <w:rsid w:val="00473EDF"/>
    <w:rsid w:val="00474DD3"/>
    <w:rsid w:val="004752E2"/>
    <w:rsid w:val="00476781"/>
    <w:rsid w:val="00477973"/>
    <w:rsid w:val="004807A2"/>
    <w:rsid w:val="00483823"/>
    <w:rsid w:val="00483A05"/>
    <w:rsid w:val="00484EEF"/>
    <w:rsid w:val="00484FA7"/>
    <w:rsid w:val="00485E38"/>
    <w:rsid w:val="0049170E"/>
    <w:rsid w:val="00491A10"/>
    <w:rsid w:val="00493007"/>
    <w:rsid w:val="00494223"/>
    <w:rsid w:val="00495A3B"/>
    <w:rsid w:val="004961A1"/>
    <w:rsid w:val="004961FB"/>
    <w:rsid w:val="0049658D"/>
    <w:rsid w:val="00496EE1"/>
    <w:rsid w:val="00497329"/>
    <w:rsid w:val="004A117C"/>
    <w:rsid w:val="004A24DB"/>
    <w:rsid w:val="004A27AA"/>
    <w:rsid w:val="004A579E"/>
    <w:rsid w:val="004A61E8"/>
    <w:rsid w:val="004A67EF"/>
    <w:rsid w:val="004B3939"/>
    <w:rsid w:val="004B4231"/>
    <w:rsid w:val="004B5089"/>
    <w:rsid w:val="004B5BE6"/>
    <w:rsid w:val="004B6A71"/>
    <w:rsid w:val="004B7B4A"/>
    <w:rsid w:val="004C1B2A"/>
    <w:rsid w:val="004C2824"/>
    <w:rsid w:val="004C2D14"/>
    <w:rsid w:val="004C2E62"/>
    <w:rsid w:val="004C5305"/>
    <w:rsid w:val="004C5749"/>
    <w:rsid w:val="004C5F67"/>
    <w:rsid w:val="004C7F18"/>
    <w:rsid w:val="004D1AB5"/>
    <w:rsid w:val="004D2E38"/>
    <w:rsid w:val="004D328F"/>
    <w:rsid w:val="004D3AFE"/>
    <w:rsid w:val="004D5977"/>
    <w:rsid w:val="004D6D45"/>
    <w:rsid w:val="004E0566"/>
    <w:rsid w:val="004E14FA"/>
    <w:rsid w:val="004E2E01"/>
    <w:rsid w:val="004E699C"/>
    <w:rsid w:val="004E7226"/>
    <w:rsid w:val="004E7F08"/>
    <w:rsid w:val="004F1BAE"/>
    <w:rsid w:val="004F2D33"/>
    <w:rsid w:val="004F3635"/>
    <w:rsid w:val="004F3F33"/>
    <w:rsid w:val="004F579B"/>
    <w:rsid w:val="004F57BE"/>
    <w:rsid w:val="004F616F"/>
    <w:rsid w:val="004F7DFA"/>
    <w:rsid w:val="005002D5"/>
    <w:rsid w:val="005007EE"/>
    <w:rsid w:val="00501193"/>
    <w:rsid w:val="00501930"/>
    <w:rsid w:val="00501D1A"/>
    <w:rsid w:val="0050339E"/>
    <w:rsid w:val="0050341D"/>
    <w:rsid w:val="005043CB"/>
    <w:rsid w:val="005049D6"/>
    <w:rsid w:val="00505227"/>
    <w:rsid w:val="00505549"/>
    <w:rsid w:val="00505566"/>
    <w:rsid w:val="00506E87"/>
    <w:rsid w:val="0051031E"/>
    <w:rsid w:val="005111E8"/>
    <w:rsid w:val="00511CDC"/>
    <w:rsid w:val="00512DB5"/>
    <w:rsid w:val="00514E73"/>
    <w:rsid w:val="00515B2A"/>
    <w:rsid w:val="005178C1"/>
    <w:rsid w:val="0052024C"/>
    <w:rsid w:val="00521895"/>
    <w:rsid w:val="00522FBF"/>
    <w:rsid w:val="00525A39"/>
    <w:rsid w:val="00526168"/>
    <w:rsid w:val="00527E93"/>
    <w:rsid w:val="0053029F"/>
    <w:rsid w:val="00530355"/>
    <w:rsid w:val="00530E35"/>
    <w:rsid w:val="00532AA6"/>
    <w:rsid w:val="00537A0B"/>
    <w:rsid w:val="00540A6C"/>
    <w:rsid w:val="005410B6"/>
    <w:rsid w:val="00543229"/>
    <w:rsid w:val="00546174"/>
    <w:rsid w:val="005470D4"/>
    <w:rsid w:val="005472F5"/>
    <w:rsid w:val="00547E6C"/>
    <w:rsid w:val="00550CF1"/>
    <w:rsid w:val="005517D8"/>
    <w:rsid w:val="00553DA6"/>
    <w:rsid w:val="005544FA"/>
    <w:rsid w:val="00556816"/>
    <w:rsid w:val="00557558"/>
    <w:rsid w:val="00560084"/>
    <w:rsid w:val="005611EC"/>
    <w:rsid w:val="00564405"/>
    <w:rsid w:val="00564778"/>
    <w:rsid w:val="0056518C"/>
    <w:rsid w:val="00566FB9"/>
    <w:rsid w:val="0056751E"/>
    <w:rsid w:val="00567571"/>
    <w:rsid w:val="00567F5C"/>
    <w:rsid w:val="00567F90"/>
    <w:rsid w:val="0057016C"/>
    <w:rsid w:val="00570A79"/>
    <w:rsid w:val="00570D42"/>
    <w:rsid w:val="005710CE"/>
    <w:rsid w:val="0057256A"/>
    <w:rsid w:val="00572593"/>
    <w:rsid w:val="00573D59"/>
    <w:rsid w:val="0057412C"/>
    <w:rsid w:val="0057473B"/>
    <w:rsid w:val="005762DA"/>
    <w:rsid w:val="00576BC6"/>
    <w:rsid w:val="00582561"/>
    <w:rsid w:val="005834B5"/>
    <w:rsid w:val="005845B7"/>
    <w:rsid w:val="0058626F"/>
    <w:rsid w:val="00587C11"/>
    <w:rsid w:val="005911A3"/>
    <w:rsid w:val="00591CD6"/>
    <w:rsid w:val="0059376D"/>
    <w:rsid w:val="00593E63"/>
    <w:rsid w:val="00594E39"/>
    <w:rsid w:val="0059705E"/>
    <w:rsid w:val="005A1F14"/>
    <w:rsid w:val="005A1F7E"/>
    <w:rsid w:val="005A29EE"/>
    <w:rsid w:val="005A68EF"/>
    <w:rsid w:val="005A6C65"/>
    <w:rsid w:val="005B09E2"/>
    <w:rsid w:val="005B180F"/>
    <w:rsid w:val="005B22DC"/>
    <w:rsid w:val="005B2A33"/>
    <w:rsid w:val="005B5044"/>
    <w:rsid w:val="005B50A7"/>
    <w:rsid w:val="005B5E8B"/>
    <w:rsid w:val="005B6418"/>
    <w:rsid w:val="005B688E"/>
    <w:rsid w:val="005B6918"/>
    <w:rsid w:val="005B6E20"/>
    <w:rsid w:val="005B74AD"/>
    <w:rsid w:val="005B75A0"/>
    <w:rsid w:val="005C08B3"/>
    <w:rsid w:val="005C0F22"/>
    <w:rsid w:val="005C109A"/>
    <w:rsid w:val="005C1414"/>
    <w:rsid w:val="005C1E92"/>
    <w:rsid w:val="005C2E21"/>
    <w:rsid w:val="005C47DA"/>
    <w:rsid w:val="005C597A"/>
    <w:rsid w:val="005C5C6F"/>
    <w:rsid w:val="005C5E07"/>
    <w:rsid w:val="005C5E64"/>
    <w:rsid w:val="005C66BC"/>
    <w:rsid w:val="005C6940"/>
    <w:rsid w:val="005C719B"/>
    <w:rsid w:val="005C728C"/>
    <w:rsid w:val="005D021D"/>
    <w:rsid w:val="005D296B"/>
    <w:rsid w:val="005D2ECD"/>
    <w:rsid w:val="005D3E47"/>
    <w:rsid w:val="005D42C9"/>
    <w:rsid w:val="005D4CAE"/>
    <w:rsid w:val="005D4E2B"/>
    <w:rsid w:val="005D4EED"/>
    <w:rsid w:val="005D4F00"/>
    <w:rsid w:val="005D53B3"/>
    <w:rsid w:val="005D7957"/>
    <w:rsid w:val="005E11AA"/>
    <w:rsid w:val="005E1D1C"/>
    <w:rsid w:val="005E26A2"/>
    <w:rsid w:val="005E32BE"/>
    <w:rsid w:val="005E36F9"/>
    <w:rsid w:val="005E3F12"/>
    <w:rsid w:val="005E50A3"/>
    <w:rsid w:val="005E6125"/>
    <w:rsid w:val="005E65A0"/>
    <w:rsid w:val="005E6D60"/>
    <w:rsid w:val="005E7C94"/>
    <w:rsid w:val="005F0C52"/>
    <w:rsid w:val="005F0CA8"/>
    <w:rsid w:val="005F19B2"/>
    <w:rsid w:val="005F1B2E"/>
    <w:rsid w:val="005F1D5F"/>
    <w:rsid w:val="005F3E24"/>
    <w:rsid w:val="005F6393"/>
    <w:rsid w:val="0060241D"/>
    <w:rsid w:val="006028FF"/>
    <w:rsid w:val="0060559A"/>
    <w:rsid w:val="00605C25"/>
    <w:rsid w:val="0060687B"/>
    <w:rsid w:val="006073F9"/>
    <w:rsid w:val="00607EBE"/>
    <w:rsid w:val="00610F54"/>
    <w:rsid w:val="006121AF"/>
    <w:rsid w:val="0061278A"/>
    <w:rsid w:val="00612A89"/>
    <w:rsid w:val="00613B31"/>
    <w:rsid w:val="006154B2"/>
    <w:rsid w:val="0061608F"/>
    <w:rsid w:val="0062312B"/>
    <w:rsid w:val="006236B4"/>
    <w:rsid w:val="00626A95"/>
    <w:rsid w:val="00627E4D"/>
    <w:rsid w:val="00630400"/>
    <w:rsid w:val="00630F40"/>
    <w:rsid w:val="00630F6A"/>
    <w:rsid w:val="00631A3B"/>
    <w:rsid w:val="00632CE4"/>
    <w:rsid w:val="006338DD"/>
    <w:rsid w:val="0063396D"/>
    <w:rsid w:val="00635234"/>
    <w:rsid w:val="00635B9C"/>
    <w:rsid w:val="00641D66"/>
    <w:rsid w:val="00644DC1"/>
    <w:rsid w:val="0064539A"/>
    <w:rsid w:val="0064540F"/>
    <w:rsid w:val="00646041"/>
    <w:rsid w:val="006466CC"/>
    <w:rsid w:val="006475F5"/>
    <w:rsid w:val="006500BE"/>
    <w:rsid w:val="006524C9"/>
    <w:rsid w:val="0065259F"/>
    <w:rsid w:val="00652ED5"/>
    <w:rsid w:val="00653607"/>
    <w:rsid w:val="0065364C"/>
    <w:rsid w:val="00653D06"/>
    <w:rsid w:val="006561D2"/>
    <w:rsid w:val="00657FB9"/>
    <w:rsid w:val="00661AE0"/>
    <w:rsid w:val="00662318"/>
    <w:rsid w:val="006627F7"/>
    <w:rsid w:val="00663A75"/>
    <w:rsid w:val="00665978"/>
    <w:rsid w:val="00666039"/>
    <w:rsid w:val="00666464"/>
    <w:rsid w:val="00667783"/>
    <w:rsid w:val="00667BCC"/>
    <w:rsid w:val="00667EB7"/>
    <w:rsid w:val="00673543"/>
    <w:rsid w:val="00673755"/>
    <w:rsid w:val="00673D40"/>
    <w:rsid w:val="006758F8"/>
    <w:rsid w:val="00677259"/>
    <w:rsid w:val="00677DAD"/>
    <w:rsid w:val="00680A4A"/>
    <w:rsid w:val="00681608"/>
    <w:rsid w:val="00681F96"/>
    <w:rsid w:val="0068255F"/>
    <w:rsid w:val="00682BC1"/>
    <w:rsid w:val="0068450C"/>
    <w:rsid w:val="00684BDB"/>
    <w:rsid w:val="0068663A"/>
    <w:rsid w:val="006867FD"/>
    <w:rsid w:val="00687AD0"/>
    <w:rsid w:val="00690862"/>
    <w:rsid w:val="006917A4"/>
    <w:rsid w:val="00691C00"/>
    <w:rsid w:val="00692529"/>
    <w:rsid w:val="00695EFA"/>
    <w:rsid w:val="0069613B"/>
    <w:rsid w:val="00697697"/>
    <w:rsid w:val="006A089E"/>
    <w:rsid w:val="006A09B2"/>
    <w:rsid w:val="006A203F"/>
    <w:rsid w:val="006A3A5E"/>
    <w:rsid w:val="006A4955"/>
    <w:rsid w:val="006A4A21"/>
    <w:rsid w:val="006A4C30"/>
    <w:rsid w:val="006A5801"/>
    <w:rsid w:val="006A7BD5"/>
    <w:rsid w:val="006B004C"/>
    <w:rsid w:val="006B1D7C"/>
    <w:rsid w:val="006B28E7"/>
    <w:rsid w:val="006B3FFA"/>
    <w:rsid w:val="006B5D93"/>
    <w:rsid w:val="006C0752"/>
    <w:rsid w:val="006C1D3A"/>
    <w:rsid w:val="006C2153"/>
    <w:rsid w:val="006C3C05"/>
    <w:rsid w:val="006C5470"/>
    <w:rsid w:val="006C6570"/>
    <w:rsid w:val="006C71C9"/>
    <w:rsid w:val="006C73CF"/>
    <w:rsid w:val="006D112D"/>
    <w:rsid w:val="006D1F7E"/>
    <w:rsid w:val="006D23DD"/>
    <w:rsid w:val="006D2D32"/>
    <w:rsid w:val="006D3BF7"/>
    <w:rsid w:val="006D3EA6"/>
    <w:rsid w:val="006D461F"/>
    <w:rsid w:val="006D46DC"/>
    <w:rsid w:val="006D5556"/>
    <w:rsid w:val="006D5F5E"/>
    <w:rsid w:val="006D6DAA"/>
    <w:rsid w:val="006D7069"/>
    <w:rsid w:val="006E002F"/>
    <w:rsid w:val="006E0A8C"/>
    <w:rsid w:val="006E1569"/>
    <w:rsid w:val="006E186B"/>
    <w:rsid w:val="006E1969"/>
    <w:rsid w:val="006E1F71"/>
    <w:rsid w:val="006E2ED6"/>
    <w:rsid w:val="006E39A2"/>
    <w:rsid w:val="006E5D38"/>
    <w:rsid w:val="006E74CD"/>
    <w:rsid w:val="006F00AA"/>
    <w:rsid w:val="006F1402"/>
    <w:rsid w:val="006F2CE4"/>
    <w:rsid w:val="006F38D6"/>
    <w:rsid w:val="006F5793"/>
    <w:rsid w:val="006F640B"/>
    <w:rsid w:val="006F64B6"/>
    <w:rsid w:val="006F64E6"/>
    <w:rsid w:val="00700AA5"/>
    <w:rsid w:val="0070118D"/>
    <w:rsid w:val="00702535"/>
    <w:rsid w:val="00702A9F"/>
    <w:rsid w:val="00703D42"/>
    <w:rsid w:val="0070535F"/>
    <w:rsid w:val="00710257"/>
    <w:rsid w:val="007108CA"/>
    <w:rsid w:val="00710C96"/>
    <w:rsid w:val="00711532"/>
    <w:rsid w:val="00712072"/>
    <w:rsid w:val="0071379C"/>
    <w:rsid w:val="007143B5"/>
    <w:rsid w:val="00714894"/>
    <w:rsid w:val="00715B67"/>
    <w:rsid w:val="007161DF"/>
    <w:rsid w:val="00717D84"/>
    <w:rsid w:val="007204A8"/>
    <w:rsid w:val="007205A4"/>
    <w:rsid w:val="0072086B"/>
    <w:rsid w:val="00721094"/>
    <w:rsid w:val="00725542"/>
    <w:rsid w:val="00726752"/>
    <w:rsid w:val="00726944"/>
    <w:rsid w:val="00726C7B"/>
    <w:rsid w:val="007275C5"/>
    <w:rsid w:val="00731BF9"/>
    <w:rsid w:val="0073254B"/>
    <w:rsid w:val="0073360A"/>
    <w:rsid w:val="00735285"/>
    <w:rsid w:val="0073593D"/>
    <w:rsid w:val="007361AC"/>
    <w:rsid w:val="00736501"/>
    <w:rsid w:val="007400C1"/>
    <w:rsid w:val="00740157"/>
    <w:rsid w:val="00740ACC"/>
    <w:rsid w:val="00740C85"/>
    <w:rsid w:val="00741083"/>
    <w:rsid w:val="007410F7"/>
    <w:rsid w:val="007455DE"/>
    <w:rsid w:val="007458DF"/>
    <w:rsid w:val="00746B84"/>
    <w:rsid w:val="00746FFC"/>
    <w:rsid w:val="00751E53"/>
    <w:rsid w:val="00752F11"/>
    <w:rsid w:val="00754AF3"/>
    <w:rsid w:val="00754E16"/>
    <w:rsid w:val="00756F10"/>
    <w:rsid w:val="0075797F"/>
    <w:rsid w:val="00760FE9"/>
    <w:rsid w:val="00761245"/>
    <w:rsid w:val="00761F2F"/>
    <w:rsid w:val="007626FF"/>
    <w:rsid w:val="00763254"/>
    <w:rsid w:val="007644E7"/>
    <w:rsid w:val="007644F9"/>
    <w:rsid w:val="00764608"/>
    <w:rsid w:val="00765147"/>
    <w:rsid w:val="00765B8B"/>
    <w:rsid w:val="00766158"/>
    <w:rsid w:val="00766A8B"/>
    <w:rsid w:val="00766B22"/>
    <w:rsid w:val="007675E2"/>
    <w:rsid w:val="00767797"/>
    <w:rsid w:val="00770FB9"/>
    <w:rsid w:val="00771505"/>
    <w:rsid w:val="007729EF"/>
    <w:rsid w:val="00773A30"/>
    <w:rsid w:val="0077435F"/>
    <w:rsid w:val="0077516D"/>
    <w:rsid w:val="007753A7"/>
    <w:rsid w:val="00777570"/>
    <w:rsid w:val="00783416"/>
    <w:rsid w:val="00784D52"/>
    <w:rsid w:val="007850A4"/>
    <w:rsid w:val="007856C1"/>
    <w:rsid w:val="00785F17"/>
    <w:rsid w:val="007873F0"/>
    <w:rsid w:val="007878F2"/>
    <w:rsid w:val="00791336"/>
    <w:rsid w:val="00791894"/>
    <w:rsid w:val="007918A5"/>
    <w:rsid w:val="00793B3A"/>
    <w:rsid w:val="00794CB7"/>
    <w:rsid w:val="00794D1A"/>
    <w:rsid w:val="007953B8"/>
    <w:rsid w:val="00796401"/>
    <w:rsid w:val="007A06D5"/>
    <w:rsid w:val="007A0C68"/>
    <w:rsid w:val="007A2B19"/>
    <w:rsid w:val="007A329D"/>
    <w:rsid w:val="007A3B33"/>
    <w:rsid w:val="007A3B62"/>
    <w:rsid w:val="007A666A"/>
    <w:rsid w:val="007A7C85"/>
    <w:rsid w:val="007B025B"/>
    <w:rsid w:val="007B08E3"/>
    <w:rsid w:val="007B0C2B"/>
    <w:rsid w:val="007B1A6B"/>
    <w:rsid w:val="007B1F86"/>
    <w:rsid w:val="007B2BA2"/>
    <w:rsid w:val="007B340D"/>
    <w:rsid w:val="007B383F"/>
    <w:rsid w:val="007B54E7"/>
    <w:rsid w:val="007B58B3"/>
    <w:rsid w:val="007B5A43"/>
    <w:rsid w:val="007B5BD1"/>
    <w:rsid w:val="007B6049"/>
    <w:rsid w:val="007B69E4"/>
    <w:rsid w:val="007B6D34"/>
    <w:rsid w:val="007B7081"/>
    <w:rsid w:val="007B777E"/>
    <w:rsid w:val="007B78DE"/>
    <w:rsid w:val="007B7F8E"/>
    <w:rsid w:val="007B7FF1"/>
    <w:rsid w:val="007C1012"/>
    <w:rsid w:val="007C19DA"/>
    <w:rsid w:val="007C2E25"/>
    <w:rsid w:val="007C3D53"/>
    <w:rsid w:val="007C3FEF"/>
    <w:rsid w:val="007C5A15"/>
    <w:rsid w:val="007C77BF"/>
    <w:rsid w:val="007C7EE8"/>
    <w:rsid w:val="007D1E32"/>
    <w:rsid w:val="007D2C19"/>
    <w:rsid w:val="007D327E"/>
    <w:rsid w:val="007D345E"/>
    <w:rsid w:val="007D42DE"/>
    <w:rsid w:val="007D4E86"/>
    <w:rsid w:val="007D54BA"/>
    <w:rsid w:val="007D64FB"/>
    <w:rsid w:val="007E0C89"/>
    <w:rsid w:val="007E368D"/>
    <w:rsid w:val="007E428F"/>
    <w:rsid w:val="007E4617"/>
    <w:rsid w:val="007E470E"/>
    <w:rsid w:val="007E4EAF"/>
    <w:rsid w:val="007E65FA"/>
    <w:rsid w:val="007E7514"/>
    <w:rsid w:val="007F1408"/>
    <w:rsid w:val="007F1AA3"/>
    <w:rsid w:val="007F1D25"/>
    <w:rsid w:val="007F236B"/>
    <w:rsid w:val="00800CC8"/>
    <w:rsid w:val="00801EC4"/>
    <w:rsid w:val="00802046"/>
    <w:rsid w:val="008024F2"/>
    <w:rsid w:val="0080437A"/>
    <w:rsid w:val="0080468F"/>
    <w:rsid w:val="008110DF"/>
    <w:rsid w:val="00812C06"/>
    <w:rsid w:val="00814242"/>
    <w:rsid w:val="0081661F"/>
    <w:rsid w:val="0082010B"/>
    <w:rsid w:val="0082024C"/>
    <w:rsid w:val="00820C0F"/>
    <w:rsid w:val="0082246D"/>
    <w:rsid w:val="00823B27"/>
    <w:rsid w:val="00827069"/>
    <w:rsid w:val="008271A1"/>
    <w:rsid w:val="00834F44"/>
    <w:rsid w:val="00836FA0"/>
    <w:rsid w:val="0084002F"/>
    <w:rsid w:val="008400D1"/>
    <w:rsid w:val="00840195"/>
    <w:rsid w:val="00841825"/>
    <w:rsid w:val="0084211C"/>
    <w:rsid w:val="008478DB"/>
    <w:rsid w:val="00851DAF"/>
    <w:rsid w:val="00852902"/>
    <w:rsid w:val="00855322"/>
    <w:rsid w:val="008564D5"/>
    <w:rsid w:val="00856E47"/>
    <w:rsid w:val="0085797A"/>
    <w:rsid w:val="00857ED1"/>
    <w:rsid w:val="00860217"/>
    <w:rsid w:val="0086717F"/>
    <w:rsid w:val="00867782"/>
    <w:rsid w:val="0087079C"/>
    <w:rsid w:val="00871847"/>
    <w:rsid w:val="00873B97"/>
    <w:rsid w:val="00876041"/>
    <w:rsid w:val="00876B8F"/>
    <w:rsid w:val="008776AC"/>
    <w:rsid w:val="0087786C"/>
    <w:rsid w:val="00877D23"/>
    <w:rsid w:val="008815D7"/>
    <w:rsid w:val="008827B5"/>
    <w:rsid w:val="00883890"/>
    <w:rsid w:val="00883F47"/>
    <w:rsid w:val="00884218"/>
    <w:rsid w:val="0088553B"/>
    <w:rsid w:val="00886B39"/>
    <w:rsid w:val="00886E83"/>
    <w:rsid w:val="00887A44"/>
    <w:rsid w:val="008902F0"/>
    <w:rsid w:val="0089141A"/>
    <w:rsid w:val="00891A39"/>
    <w:rsid w:val="00892CCC"/>
    <w:rsid w:val="00894494"/>
    <w:rsid w:val="00895758"/>
    <w:rsid w:val="00895A75"/>
    <w:rsid w:val="008A01D5"/>
    <w:rsid w:val="008A0BD7"/>
    <w:rsid w:val="008A0F84"/>
    <w:rsid w:val="008A1AE8"/>
    <w:rsid w:val="008A1DFF"/>
    <w:rsid w:val="008A3A68"/>
    <w:rsid w:val="008A4608"/>
    <w:rsid w:val="008A5AE6"/>
    <w:rsid w:val="008A5B40"/>
    <w:rsid w:val="008A5EC7"/>
    <w:rsid w:val="008A6908"/>
    <w:rsid w:val="008A73B6"/>
    <w:rsid w:val="008B0665"/>
    <w:rsid w:val="008B344A"/>
    <w:rsid w:val="008B3BE8"/>
    <w:rsid w:val="008B49DA"/>
    <w:rsid w:val="008B4ED0"/>
    <w:rsid w:val="008B4EFD"/>
    <w:rsid w:val="008B74BD"/>
    <w:rsid w:val="008C125F"/>
    <w:rsid w:val="008C2474"/>
    <w:rsid w:val="008C345C"/>
    <w:rsid w:val="008C448E"/>
    <w:rsid w:val="008C4BA2"/>
    <w:rsid w:val="008C56FA"/>
    <w:rsid w:val="008C6850"/>
    <w:rsid w:val="008C79D5"/>
    <w:rsid w:val="008C7FED"/>
    <w:rsid w:val="008D207E"/>
    <w:rsid w:val="008D35B3"/>
    <w:rsid w:val="008D362D"/>
    <w:rsid w:val="008D495F"/>
    <w:rsid w:val="008D4BF9"/>
    <w:rsid w:val="008D4D0F"/>
    <w:rsid w:val="008D4E0C"/>
    <w:rsid w:val="008D5039"/>
    <w:rsid w:val="008D51EE"/>
    <w:rsid w:val="008D5727"/>
    <w:rsid w:val="008D5AA3"/>
    <w:rsid w:val="008D636C"/>
    <w:rsid w:val="008D69E3"/>
    <w:rsid w:val="008D7884"/>
    <w:rsid w:val="008D7E25"/>
    <w:rsid w:val="008E0C3D"/>
    <w:rsid w:val="008E1D0B"/>
    <w:rsid w:val="008E27D6"/>
    <w:rsid w:val="008E2903"/>
    <w:rsid w:val="008E29FF"/>
    <w:rsid w:val="008E2CED"/>
    <w:rsid w:val="008E3906"/>
    <w:rsid w:val="008E39DE"/>
    <w:rsid w:val="008F0BDA"/>
    <w:rsid w:val="008F5C44"/>
    <w:rsid w:val="008F6439"/>
    <w:rsid w:val="008F7644"/>
    <w:rsid w:val="00901E8E"/>
    <w:rsid w:val="00902917"/>
    <w:rsid w:val="0090396B"/>
    <w:rsid w:val="00903E0C"/>
    <w:rsid w:val="00904254"/>
    <w:rsid w:val="009054F0"/>
    <w:rsid w:val="00905640"/>
    <w:rsid w:val="009061C2"/>
    <w:rsid w:val="00907798"/>
    <w:rsid w:val="00907922"/>
    <w:rsid w:val="00910CF8"/>
    <w:rsid w:val="00910D6D"/>
    <w:rsid w:val="0091248E"/>
    <w:rsid w:val="00912A3A"/>
    <w:rsid w:val="0091323A"/>
    <w:rsid w:val="0091566A"/>
    <w:rsid w:val="00915CDB"/>
    <w:rsid w:val="00916855"/>
    <w:rsid w:val="0091700A"/>
    <w:rsid w:val="0091779B"/>
    <w:rsid w:val="00917856"/>
    <w:rsid w:val="00917AF3"/>
    <w:rsid w:val="00917C90"/>
    <w:rsid w:val="00920210"/>
    <w:rsid w:val="009216A3"/>
    <w:rsid w:val="00924E6F"/>
    <w:rsid w:val="00925148"/>
    <w:rsid w:val="00925D51"/>
    <w:rsid w:val="00925FB6"/>
    <w:rsid w:val="00926893"/>
    <w:rsid w:val="00926A70"/>
    <w:rsid w:val="00926E9C"/>
    <w:rsid w:val="00931C2E"/>
    <w:rsid w:val="00933E9D"/>
    <w:rsid w:val="0093402E"/>
    <w:rsid w:val="00936A7D"/>
    <w:rsid w:val="0093731E"/>
    <w:rsid w:val="00937C3A"/>
    <w:rsid w:val="009401C9"/>
    <w:rsid w:val="009404BF"/>
    <w:rsid w:val="009407C8"/>
    <w:rsid w:val="00941532"/>
    <w:rsid w:val="00941879"/>
    <w:rsid w:val="00943319"/>
    <w:rsid w:val="00943A91"/>
    <w:rsid w:val="009443CE"/>
    <w:rsid w:val="009443DE"/>
    <w:rsid w:val="009448D2"/>
    <w:rsid w:val="0094678C"/>
    <w:rsid w:val="00946870"/>
    <w:rsid w:val="00950D61"/>
    <w:rsid w:val="00954D4F"/>
    <w:rsid w:val="00956772"/>
    <w:rsid w:val="009569E9"/>
    <w:rsid w:val="0096088B"/>
    <w:rsid w:val="00961041"/>
    <w:rsid w:val="00963A84"/>
    <w:rsid w:val="009641BB"/>
    <w:rsid w:val="00964203"/>
    <w:rsid w:val="00965000"/>
    <w:rsid w:val="00966166"/>
    <w:rsid w:val="009672DC"/>
    <w:rsid w:val="00970841"/>
    <w:rsid w:val="009709B8"/>
    <w:rsid w:val="009716D5"/>
    <w:rsid w:val="0097311A"/>
    <w:rsid w:val="0097539A"/>
    <w:rsid w:val="00975FC2"/>
    <w:rsid w:val="00976BF8"/>
    <w:rsid w:val="00977202"/>
    <w:rsid w:val="00980314"/>
    <w:rsid w:val="00982036"/>
    <w:rsid w:val="009827B7"/>
    <w:rsid w:val="00982B0F"/>
    <w:rsid w:val="00983061"/>
    <w:rsid w:val="00984A05"/>
    <w:rsid w:val="00987BE6"/>
    <w:rsid w:val="00990E9A"/>
    <w:rsid w:val="009926B1"/>
    <w:rsid w:val="00993293"/>
    <w:rsid w:val="00993E5F"/>
    <w:rsid w:val="00995086"/>
    <w:rsid w:val="00996926"/>
    <w:rsid w:val="009972B0"/>
    <w:rsid w:val="009A0167"/>
    <w:rsid w:val="009A3D86"/>
    <w:rsid w:val="009A580F"/>
    <w:rsid w:val="009A5DCA"/>
    <w:rsid w:val="009A6CB0"/>
    <w:rsid w:val="009B1E2B"/>
    <w:rsid w:val="009B22C8"/>
    <w:rsid w:val="009B3097"/>
    <w:rsid w:val="009B6E3D"/>
    <w:rsid w:val="009C1C13"/>
    <w:rsid w:val="009C1E0F"/>
    <w:rsid w:val="009C2B9E"/>
    <w:rsid w:val="009C3FB6"/>
    <w:rsid w:val="009C465C"/>
    <w:rsid w:val="009C5471"/>
    <w:rsid w:val="009C54CD"/>
    <w:rsid w:val="009C5929"/>
    <w:rsid w:val="009C7129"/>
    <w:rsid w:val="009D0F44"/>
    <w:rsid w:val="009D0F78"/>
    <w:rsid w:val="009D21BC"/>
    <w:rsid w:val="009D27B3"/>
    <w:rsid w:val="009D28D1"/>
    <w:rsid w:val="009D4E0B"/>
    <w:rsid w:val="009D612D"/>
    <w:rsid w:val="009D694D"/>
    <w:rsid w:val="009E183E"/>
    <w:rsid w:val="009E387C"/>
    <w:rsid w:val="009E5394"/>
    <w:rsid w:val="009E610E"/>
    <w:rsid w:val="009E7126"/>
    <w:rsid w:val="009E7B6E"/>
    <w:rsid w:val="009F14D9"/>
    <w:rsid w:val="009F2E5A"/>
    <w:rsid w:val="009F3F08"/>
    <w:rsid w:val="009F4DC0"/>
    <w:rsid w:val="009F6833"/>
    <w:rsid w:val="009F6C6E"/>
    <w:rsid w:val="009F7627"/>
    <w:rsid w:val="00A000AF"/>
    <w:rsid w:val="00A00A23"/>
    <w:rsid w:val="00A00D9D"/>
    <w:rsid w:val="00A01B64"/>
    <w:rsid w:val="00A04060"/>
    <w:rsid w:val="00A04064"/>
    <w:rsid w:val="00A064E0"/>
    <w:rsid w:val="00A06AFB"/>
    <w:rsid w:val="00A101AD"/>
    <w:rsid w:val="00A116DF"/>
    <w:rsid w:val="00A11BF0"/>
    <w:rsid w:val="00A11F49"/>
    <w:rsid w:val="00A13314"/>
    <w:rsid w:val="00A140E4"/>
    <w:rsid w:val="00A1478F"/>
    <w:rsid w:val="00A16B6D"/>
    <w:rsid w:val="00A17A96"/>
    <w:rsid w:val="00A20D47"/>
    <w:rsid w:val="00A2136A"/>
    <w:rsid w:val="00A214EA"/>
    <w:rsid w:val="00A21B58"/>
    <w:rsid w:val="00A233D6"/>
    <w:rsid w:val="00A23513"/>
    <w:rsid w:val="00A23A56"/>
    <w:rsid w:val="00A250C4"/>
    <w:rsid w:val="00A27B21"/>
    <w:rsid w:val="00A27E0D"/>
    <w:rsid w:val="00A308B4"/>
    <w:rsid w:val="00A3105A"/>
    <w:rsid w:val="00A3294A"/>
    <w:rsid w:val="00A32EEC"/>
    <w:rsid w:val="00A33695"/>
    <w:rsid w:val="00A33BBC"/>
    <w:rsid w:val="00A33BD4"/>
    <w:rsid w:val="00A33C1F"/>
    <w:rsid w:val="00A34825"/>
    <w:rsid w:val="00A365B5"/>
    <w:rsid w:val="00A36AC0"/>
    <w:rsid w:val="00A373B4"/>
    <w:rsid w:val="00A4085D"/>
    <w:rsid w:val="00A40F97"/>
    <w:rsid w:val="00A41947"/>
    <w:rsid w:val="00A42E92"/>
    <w:rsid w:val="00A44FC0"/>
    <w:rsid w:val="00A464DD"/>
    <w:rsid w:val="00A46BA4"/>
    <w:rsid w:val="00A5079B"/>
    <w:rsid w:val="00A5106A"/>
    <w:rsid w:val="00A516F4"/>
    <w:rsid w:val="00A52CA3"/>
    <w:rsid w:val="00A54161"/>
    <w:rsid w:val="00A54910"/>
    <w:rsid w:val="00A54B3D"/>
    <w:rsid w:val="00A553FA"/>
    <w:rsid w:val="00A554E6"/>
    <w:rsid w:val="00A56843"/>
    <w:rsid w:val="00A57E82"/>
    <w:rsid w:val="00A60317"/>
    <w:rsid w:val="00A659E9"/>
    <w:rsid w:val="00A66589"/>
    <w:rsid w:val="00A66E2A"/>
    <w:rsid w:val="00A66E4A"/>
    <w:rsid w:val="00A66FD2"/>
    <w:rsid w:val="00A6752A"/>
    <w:rsid w:val="00A67AA1"/>
    <w:rsid w:val="00A706B7"/>
    <w:rsid w:val="00A707D5"/>
    <w:rsid w:val="00A71E2C"/>
    <w:rsid w:val="00A72C6E"/>
    <w:rsid w:val="00A73057"/>
    <w:rsid w:val="00A7398C"/>
    <w:rsid w:val="00A7584C"/>
    <w:rsid w:val="00A7658F"/>
    <w:rsid w:val="00A76CB8"/>
    <w:rsid w:val="00A8078B"/>
    <w:rsid w:val="00A810CA"/>
    <w:rsid w:val="00A81783"/>
    <w:rsid w:val="00A81EA3"/>
    <w:rsid w:val="00A8243A"/>
    <w:rsid w:val="00A826DA"/>
    <w:rsid w:val="00A84823"/>
    <w:rsid w:val="00A86609"/>
    <w:rsid w:val="00A91732"/>
    <w:rsid w:val="00A933B6"/>
    <w:rsid w:val="00A93D41"/>
    <w:rsid w:val="00A9472A"/>
    <w:rsid w:val="00A94D35"/>
    <w:rsid w:val="00A95EC9"/>
    <w:rsid w:val="00A97089"/>
    <w:rsid w:val="00A97627"/>
    <w:rsid w:val="00AA07D8"/>
    <w:rsid w:val="00AA08AC"/>
    <w:rsid w:val="00AA1B80"/>
    <w:rsid w:val="00AA3D82"/>
    <w:rsid w:val="00AA44B6"/>
    <w:rsid w:val="00AA467E"/>
    <w:rsid w:val="00AA4E56"/>
    <w:rsid w:val="00AA5500"/>
    <w:rsid w:val="00AA5661"/>
    <w:rsid w:val="00AB1801"/>
    <w:rsid w:val="00AB19E8"/>
    <w:rsid w:val="00AB229E"/>
    <w:rsid w:val="00AB29B3"/>
    <w:rsid w:val="00AB4165"/>
    <w:rsid w:val="00AB5A99"/>
    <w:rsid w:val="00AB5ECE"/>
    <w:rsid w:val="00AB671C"/>
    <w:rsid w:val="00AB6C74"/>
    <w:rsid w:val="00AB6E05"/>
    <w:rsid w:val="00AB70C6"/>
    <w:rsid w:val="00AC2129"/>
    <w:rsid w:val="00AC2454"/>
    <w:rsid w:val="00AC3491"/>
    <w:rsid w:val="00AC63CF"/>
    <w:rsid w:val="00AD149D"/>
    <w:rsid w:val="00AD2D21"/>
    <w:rsid w:val="00AD3033"/>
    <w:rsid w:val="00AD3574"/>
    <w:rsid w:val="00AD38B7"/>
    <w:rsid w:val="00AD55E7"/>
    <w:rsid w:val="00AD601C"/>
    <w:rsid w:val="00AD6623"/>
    <w:rsid w:val="00AE1BBF"/>
    <w:rsid w:val="00AE44A2"/>
    <w:rsid w:val="00AE4745"/>
    <w:rsid w:val="00AE4E03"/>
    <w:rsid w:val="00AE4F2E"/>
    <w:rsid w:val="00AE5214"/>
    <w:rsid w:val="00AE639E"/>
    <w:rsid w:val="00AE69B7"/>
    <w:rsid w:val="00AE6AE9"/>
    <w:rsid w:val="00AE7945"/>
    <w:rsid w:val="00AE7B34"/>
    <w:rsid w:val="00AF177B"/>
    <w:rsid w:val="00AF1CBA"/>
    <w:rsid w:val="00AF5088"/>
    <w:rsid w:val="00AF55FC"/>
    <w:rsid w:val="00AF616D"/>
    <w:rsid w:val="00AF63E6"/>
    <w:rsid w:val="00AF69C5"/>
    <w:rsid w:val="00AF6B63"/>
    <w:rsid w:val="00AF7709"/>
    <w:rsid w:val="00B00A72"/>
    <w:rsid w:val="00B00BAA"/>
    <w:rsid w:val="00B01882"/>
    <w:rsid w:val="00B01C7A"/>
    <w:rsid w:val="00B035B5"/>
    <w:rsid w:val="00B043F7"/>
    <w:rsid w:val="00B04527"/>
    <w:rsid w:val="00B046BB"/>
    <w:rsid w:val="00B064A3"/>
    <w:rsid w:val="00B06816"/>
    <w:rsid w:val="00B07EB0"/>
    <w:rsid w:val="00B108A5"/>
    <w:rsid w:val="00B10B10"/>
    <w:rsid w:val="00B1238C"/>
    <w:rsid w:val="00B125A8"/>
    <w:rsid w:val="00B12EC7"/>
    <w:rsid w:val="00B14751"/>
    <w:rsid w:val="00B14D7A"/>
    <w:rsid w:val="00B15534"/>
    <w:rsid w:val="00B15AA0"/>
    <w:rsid w:val="00B16D6C"/>
    <w:rsid w:val="00B20D50"/>
    <w:rsid w:val="00B22285"/>
    <w:rsid w:val="00B251F0"/>
    <w:rsid w:val="00B27571"/>
    <w:rsid w:val="00B27F0D"/>
    <w:rsid w:val="00B323DE"/>
    <w:rsid w:val="00B3518E"/>
    <w:rsid w:val="00B369A4"/>
    <w:rsid w:val="00B37C2E"/>
    <w:rsid w:val="00B40C40"/>
    <w:rsid w:val="00B41B73"/>
    <w:rsid w:val="00B422F7"/>
    <w:rsid w:val="00B43809"/>
    <w:rsid w:val="00B43E68"/>
    <w:rsid w:val="00B44290"/>
    <w:rsid w:val="00B44486"/>
    <w:rsid w:val="00B44896"/>
    <w:rsid w:val="00B45E4A"/>
    <w:rsid w:val="00B5215F"/>
    <w:rsid w:val="00B533D4"/>
    <w:rsid w:val="00B55B00"/>
    <w:rsid w:val="00B57292"/>
    <w:rsid w:val="00B6226D"/>
    <w:rsid w:val="00B63063"/>
    <w:rsid w:val="00B6441E"/>
    <w:rsid w:val="00B65E4D"/>
    <w:rsid w:val="00B6616F"/>
    <w:rsid w:val="00B666BE"/>
    <w:rsid w:val="00B71BCF"/>
    <w:rsid w:val="00B7228D"/>
    <w:rsid w:val="00B72645"/>
    <w:rsid w:val="00B73278"/>
    <w:rsid w:val="00B74015"/>
    <w:rsid w:val="00B744B6"/>
    <w:rsid w:val="00B74D71"/>
    <w:rsid w:val="00B774A4"/>
    <w:rsid w:val="00B77FD5"/>
    <w:rsid w:val="00B8004B"/>
    <w:rsid w:val="00B8291E"/>
    <w:rsid w:val="00B82DF9"/>
    <w:rsid w:val="00B844D3"/>
    <w:rsid w:val="00B85C84"/>
    <w:rsid w:val="00B87408"/>
    <w:rsid w:val="00B921ED"/>
    <w:rsid w:val="00B9260C"/>
    <w:rsid w:val="00B92693"/>
    <w:rsid w:val="00B930CD"/>
    <w:rsid w:val="00B932BB"/>
    <w:rsid w:val="00B93911"/>
    <w:rsid w:val="00B95AEE"/>
    <w:rsid w:val="00B97B0E"/>
    <w:rsid w:val="00BA186A"/>
    <w:rsid w:val="00BA305D"/>
    <w:rsid w:val="00BA41B7"/>
    <w:rsid w:val="00BA66FC"/>
    <w:rsid w:val="00BA6C7F"/>
    <w:rsid w:val="00BB0306"/>
    <w:rsid w:val="00BB07FC"/>
    <w:rsid w:val="00BB1CB0"/>
    <w:rsid w:val="00BB2C9D"/>
    <w:rsid w:val="00BB37FF"/>
    <w:rsid w:val="00BB38ED"/>
    <w:rsid w:val="00BB38F0"/>
    <w:rsid w:val="00BB3E42"/>
    <w:rsid w:val="00BB4903"/>
    <w:rsid w:val="00BB5128"/>
    <w:rsid w:val="00BB6834"/>
    <w:rsid w:val="00BB7143"/>
    <w:rsid w:val="00BC0A99"/>
    <w:rsid w:val="00BC1C8F"/>
    <w:rsid w:val="00BC2F64"/>
    <w:rsid w:val="00BC3588"/>
    <w:rsid w:val="00BC3CF4"/>
    <w:rsid w:val="00BC6611"/>
    <w:rsid w:val="00BC7619"/>
    <w:rsid w:val="00BD017A"/>
    <w:rsid w:val="00BD1111"/>
    <w:rsid w:val="00BD3D63"/>
    <w:rsid w:val="00BD4DE9"/>
    <w:rsid w:val="00BD5129"/>
    <w:rsid w:val="00BD65C4"/>
    <w:rsid w:val="00BD6793"/>
    <w:rsid w:val="00BD6D59"/>
    <w:rsid w:val="00BD7135"/>
    <w:rsid w:val="00BD76DA"/>
    <w:rsid w:val="00BE231B"/>
    <w:rsid w:val="00BE2860"/>
    <w:rsid w:val="00BE3436"/>
    <w:rsid w:val="00BE3EEC"/>
    <w:rsid w:val="00BE5468"/>
    <w:rsid w:val="00BE6052"/>
    <w:rsid w:val="00BE6AB2"/>
    <w:rsid w:val="00BE71A6"/>
    <w:rsid w:val="00BE7E09"/>
    <w:rsid w:val="00BF055F"/>
    <w:rsid w:val="00BF73DB"/>
    <w:rsid w:val="00C00C40"/>
    <w:rsid w:val="00C026FB"/>
    <w:rsid w:val="00C02B13"/>
    <w:rsid w:val="00C02DEE"/>
    <w:rsid w:val="00C07EB8"/>
    <w:rsid w:val="00C13636"/>
    <w:rsid w:val="00C13BDB"/>
    <w:rsid w:val="00C1463A"/>
    <w:rsid w:val="00C15612"/>
    <w:rsid w:val="00C1575A"/>
    <w:rsid w:val="00C15B62"/>
    <w:rsid w:val="00C16D98"/>
    <w:rsid w:val="00C17742"/>
    <w:rsid w:val="00C17AF1"/>
    <w:rsid w:val="00C206C6"/>
    <w:rsid w:val="00C21AAC"/>
    <w:rsid w:val="00C24485"/>
    <w:rsid w:val="00C24D0B"/>
    <w:rsid w:val="00C24E75"/>
    <w:rsid w:val="00C257AC"/>
    <w:rsid w:val="00C26387"/>
    <w:rsid w:val="00C26DB7"/>
    <w:rsid w:val="00C27EE0"/>
    <w:rsid w:val="00C317E2"/>
    <w:rsid w:val="00C328D8"/>
    <w:rsid w:val="00C32F7A"/>
    <w:rsid w:val="00C3468F"/>
    <w:rsid w:val="00C3608B"/>
    <w:rsid w:val="00C36173"/>
    <w:rsid w:val="00C3649D"/>
    <w:rsid w:val="00C368D5"/>
    <w:rsid w:val="00C36A42"/>
    <w:rsid w:val="00C4099C"/>
    <w:rsid w:val="00C40EE9"/>
    <w:rsid w:val="00C41D9D"/>
    <w:rsid w:val="00C420A5"/>
    <w:rsid w:val="00C42309"/>
    <w:rsid w:val="00C4276A"/>
    <w:rsid w:val="00C42A8C"/>
    <w:rsid w:val="00C455EF"/>
    <w:rsid w:val="00C45613"/>
    <w:rsid w:val="00C467E3"/>
    <w:rsid w:val="00C4731B"/>
    <w:rsid w:val="00C47CA5"/>
    <w:rsid w:val="00C50F13"/>
    <w:rsid w:val="00C520B5"/>
    <w:rsid w:val="00C525D1"/>
    <w:rsid w:val="00C52D9C"/>
    <w:rsid w:val="00C53C0D"/>
    <w:rsid w:val="00C54528"/>
    <w:rsid w:val="00C55932"/>
    <w:rsid w:val="00C607B6"/>
    <w:rsid w:val="00C60D4D"/>
    <w:rsid w:val="00C6245B"/>
    <w:rsid w:val="00C625D5"/>
    <w:rsid w:val="00C63B41"/>
    <w:rsid w:val="00C63F5E"/>
    <w:rsid w:val="00C64AFC"/>
    <w:rsid w:val="00C6532B"/>
    <w:rsid w:val="00C65E50"/>
    <w:rsid w:val="00C66FD0"/>
    <w:rsid w:val="00C675F1"/>
    <w:rsid w:val="00C7077E"/>
    <w:rsid w:val="00C73B88"/>
    <w:rsid w:val="00C73EE3"/>
    <w:rsid w:val="00C7427C"/>
    <w:rsid w:val="00C74AC9"/>
    <w:rsid w:val="00C751D6"/>
    <w:rsid w:val="00C75A4A"/>
    <w:rsid w:val="00C8185D"/>
    <w:rsid w:val="00C85AF6"/>
    <w:rsid w:val="00C86B17"/>
    <w:rsid w:val="00C87356"/>
    <w:rsid w:val="00C908CF"/>
    <w:rsid w:val="00C90B32"/>
    <w:rsid w:val="00C91844"/>
    <w:rsid w:val="00C92ED0"/>
    <w:rsid w:val="00C93DC4"/>
    <w:rsid w:val="00C94830"/>
    <w:rsid w:val="00C94B3C"/>
    <w:rsid w:val="00C95120"/>
    <w:rsid w:val="00C954DA"/>
    <w:rsid w:val="00C96379"/>
    <w:rsid w:val="00C96463"/>
    <w:rsid w:val="00C96C19"/>
    <w:rsid w:val="00C96D8C"/>
    <w:rsid w:val="00C97876"/>
    <w:rsid w:val="00C97DA9"/>
    <w:rsid w:val="00CA0080"/>
    <w:rsid w:val="00CA059B"/>
    <w:rsid w:val="00CA14FE"/>
    <w:rsid w:val="00CA2389"/>
    <w:rsid w:val="00CA31BF"/>
    <w:rsid w:val="00CA3C89"/>
    <w:rsid w:val="00CA4563"/>
    <w:rsid w:val="00CA55EF"/>
    <w:rsid w:val="00CA599F"/>
    <w:rsid w:val="00CA6A3A"/>
    <w:rsid w:val="00CB1182"/>
    <w:rsid w:val="00CB1489"/>
    <w:rsid w:val="00CB1739"/>
    <w:rsid w:val="00CB1E5E"/>
    <w:rsid w:val="00CB24A9"/>
    <w:rsid w:val="00CB519C"/>
    <w:rsid w:val="00CB6A74"/>
    <w:rsid w:val="00CC0C04"/>
    <w:rsid w:val="00CC0C7A"/>
    <w:rsid w:val="00CC1371"/>
    <w:rsid w:val="00CC1DDF"/>
    <w:rsid w:val="00CC3E74"/>
    <w:rsid w:val="00CC52ED"/>
    <w:rsid w:val="00CC5FC4"/>
    <w:rsid w:val="00CC6245"/>
    <w:rsid w:val="00CC6AAB"/>
    <w:rsid w:val="00CD02CF"/>
    <w:rsid w:val="00CD05C6"/>
    <w:rsid w:val="00CD0C51"/>
    <w:rsid w:val="00CD28AA"/>
    <w:rsid w:val="00CD3CB6"/>
    <w:rsid w:val="00CD429C"/>
    <w:rsid w:val="00CD45ED"/>
    <w:rsid w:val="00CD4DCC"/>
    <w:rsid w:val="00CD5D57"/>
    <w:rsid w:val="00CD6013"/>
    <w:rsid w:val="00CD6B5D"/>
    <w:rsid w:val="00CE0362"/>
    <w:rsid w:val="00CE07D5"/>
    <w:rsid w:val="00CE0F07"/>
    <w:rsid w:val="00CE25B1"/>
    <w:rsid w:val="00CE30DF"/>
    <w:rsid w:val="00CE341C"/>
    <w:rsid w:val="00CE39D7"/>
    <w:rsid w:val="00CE3B0C"/>
    <w:rsid w:val="00CE3D2B"/>
    <w:rsid w:val="00CE60B5"/>
    <w:rsid w:val="00CE69BF"/>
    <w:rsid w:val="00CE6BB2"/>
    <w:rsid w:val="00CE7B84"/>
    <w:rsid w:val="00CF070C"/>
    <w:rsid w:val="00CF0C4D"/>
    <w:rsid w:val="00CF150C"/>
    <w:rsid w:val="00CF1677"/>
    <w:rsid w:val="00CF18F4"/>
    <w:rsid w:val="00CF39A5"/>
    <w:rsid w:val="00CF572F"/>
    <w:rsid w:val="00CF685E"/>
    <w:rsid w:val="00CF6CF2"/>
    <w:rsid w:val="00D0079D"/>
    <w:rsid w:val="00D02FE7"/>
    <w:rsid w:val="00D0449B"/>
    <w:rsid w:val="00D061A3"/>
    <w:rsid w:val="00D07A88"/>
    <w:rsid w:val="00D11675"/>
    <w:rsid w:val="00D1210E"/>
    <w:rsid w:val="00D13781"/>
    <w:rsid w:val="00D1512E"/>
    <w:rsid w:val="00D168B9"/>
    <w:rsid w:val="00D16EB4"/>
    <w:rsid w:val="00D205A0"/>
    <w:rsid w:val="00D206D4"/>
    <w:rsid w:val="00D2071D"/>
    <w:rsid w:val="00D20DC4"/>
    <w:rsid w:val="00D2107D"/>
    <w:rsid w:val="00D212DA"/>
    <w:rsid w:val="00D21307"/>
    <w:rsid w:val="00D215B9"/>
    <w:rsid w:val="00D2215A"/>
    <w:rsid w:val="00D23B8E"/>
    <w:rsid w:val="00D26D88"/>
    <w:rsid w:val="00D27A28"/>
    <w:rsid w:val="00D27BD6"/>
    <w:rsid w:val="00D3371C"/>
    <w:rsid w:val="00D34C9B"/>
    <w:rsid w:val="00D35425"/>
    <w:rsid w:val="00D3579C"/>
    <w:rsid w:val="00D36385"/>
    <w:rsid w:val="00D36BB8"/>
    <w:rsid w:val="00D36C1F"/>
    <w:rsid w:val="00D36FBF"/>
    <w:rsid w:val="00D377C8"/>
    <w:rsid w:val="00D43CB9"/>
    <w:rsid w:val="00D44563"/>
    <w:rsid w:val="00D461EF"/>
    <w:rsid w:val="00D46CF7"/>
    <w:rsid w:val="00D507E6"/>
    <w:rsid w:val="00D514A8"/>
    <w:rsid w:val="00D521E3"/>
    <w:rsid w:val="00D5220A"/>
    <w:rsid w:val="00D52538"/>
    <w:rsid w:val="00D5311F"/>
    <w:rsid w:val="00D540E9"/>
    <w:rsid w:val="00D54BF1"/>
    <w:rsid w:val="00D553B8"/>
    <w:rsid w:val="00D558E6"/>
    <w:rsid w:val="00D56B81"/>
    <w:rsid w:val="00D56F44"/>
    <w:rsid w:val="00D57A96"/>
    <w:rsid w:val="00D57B5B"/>
    <w:rsid w:val="00D60CE8"/>
    <w:rsid w:val="00D6164A"/>
    <w:rsid w:val="00D61ED4"/>
    <w:rsid w:val="00D62BCC"/>
    <w:rsid w:val="00D63534"/>
    <w:rsid w:val="00D63947"/>
    <w:rsid w:val="00D641EC"/>
    <w:rsid w:val="00D648F5"/>
    <w:rsid w:val="00D66CDF"/>
    <w:rsid w:val="00D67C3D"/>
    <w:rsid w:val="00D711F5"/>
    <w:rsid w:val="00D71348"/>
    <w:rsid w:val="00D71B66"/>
    <w:rsid w:val="00D724F0"/>
    <w:rsid w:val="00D73201"/>
    <w:rsid w:val="00D80A46"/>
    <w:rsid w:val="00D812F7"/>
    <w:rsid w:val="00D8152C"/>
    <w:rsid w:val="00D81E6A"/>
    <w:rsid w:val="00D8264D"/>
    <w:rsid w:val="00D839F8"/>
    <w:rsid w:val="00D84CFF"/>
    <w:rsid w:val="00D85B66"/>
    <w:rsid w:val="00D92A20"/>
    <w:rsid w:val="00D9426B"/>
    <w:rsid w:val="00D945E7"/>
    <w:rsid w:val="00D96328"/>
    <w:rsid w:val="00D970FD"/>
    <w:rsid w:val="00D97731"/>
    <w:rsid w:val="00D97A58"/>
    <w:rsid w:val="00DA0682"/>
    <w:rsid w:val="00DA0C79"/>
    <w:rsid w:val="00DA1949"/>
    <w:rsid w:val="00DA2037"/>
    <w:rsid w:val="00DA3508"/>
    <w:rsid w:val="00DA60ED"/>
    <w:rsid w:val="00DA62A4"/>
    <w:rsid w:val="00DA6E0A"/>
    <w:rsid w:val="00DA7C33"/>
    <w:rsid w:val="00DB0E92"/>
    <w:rsid w:val="00DB104B"/>
    <w:rsid w:val="00DB2382"/>
    <w:rsid w:val="00DB28B0"/>
    <w:rsid w:val="00DB308D"/>
    <w:rsid w:val="00DB33B8"/>
    <w:rsid w:val="00DB343E"/>
    <w:rsid w:val="00DB3A57"/>
    <w:rsid w:val="00DB6310"/>
    <w:rsid w:val="00DB6408"/>
    <w:rsid w:val="00DB67AD"/>
    <w:rsid w:val="00DB6CF9"/>
    <w:rsid w:val="00DC0077"/>
    <w:rsid w:val="00DC5CAA"/>
    <w:rsid w:val="00DC6788"/>
    <w:rsid w:val="00DC76AE"/>
    <w:rsid w:val="00DD072D"/>
    <w:rsid w:val="00DD1F1C"/>
    <w:rsid w:val="00DD2661"/>
    <w:rsid w:val="00DD6213"/>
    <w:rsid w:val="00DD6A18"/>
    <w:rsid w:val="00DD6F20"/>
    <w:rsid w:val="00DD77CB"/>
    <w:rsid w:val="00DD7CBC"/>
    <w:rsid w:val="00DE0BFF"/>
    <w:rsid w:val="00DE4786"/>
    <w:rsid w:val="00DE4CEA"/>
    <w:rsid w:val="00DE584A"/>
    <w:rsid w:val="00DE59FF"/>
    <w:rsid w:val="00DE61DD"/>
    <w:rsid w:val="00DE6D8D"/>
    <w:rsid w:val="00DF1AF6"/>
    <w:rsid w:val="00DF264D"/>
    <w:rsid w:val="00DF2BDC"/>
    <w:rsid w:val="00DF4004"/>
    <w:rsid w:val="00DF4D79"/>
    <w:rsid w:val="00DF5687"/>
    <w:rsid w:val="00DF589B"/>
    <w:rsid w:val="00DF60B1"/>
    <w:rsid w:val="00DF6795"/>
    <w:rsid w:val="00E00888"/>
    <w:rsid w:val="00E00F2B"/>
    <w:rsid w:val="00E013D9"/>
    <w:rsid w:val="00E0208F"/>
    <w:rsid w:val="00E03400"/>
    <w:rsid w:val="00E03BCE"/>
    <w:rsid w:val="00E04FD9"/>
    <w:rsid w:val="00E0505A"/>
    <w:rsid w:val="00E05D12"/>
    <w:rsid w:val="00E05D4F"/>
    <w:rsid w:val="00E0699D"/>
    <w:rsid w:val="00E10614"/>
    <w:rsid w:val="00E10933"/>
    <w:rsid w:val="00E10A92"/>
    <w:rsid w:val="00E10D02"/>
    <w:rsid w:val="00E110C1"/>
    <w:rsid w:val="00E116A4"/>
    <w:rsid w:val="00E118F9"/>
    <w:rsid w:val="00E11D15"/>
    <w:rsid w:val="00E120F5"/>
    <w:rsid w:val="00E12E9C"/>
    <w:rsid w:val="00E134C5"/>
    <w:rsid w:val="00E14782"/>
    <w:rsid w:val="00E149C9"/>
    <w:rsid w:val="00E150BF"/>
    <w:rsid w:val="00E16540"/>
    <w:rsid w:val="00E16D25"/>
    <w:rsid w:val="00E16E97"/>
    <w:rsid w:val="00E171C9"/>
    <w:rsid w:val="00E177D4"/>
    <w:rsid w:val="00E17B0D"/>
    <w:rsid w:val="00E17B49"/>
    <w:rsid w:val="00E17C35"/>
    <w:rsid w:val="00E2060D"/>
    <w:rsid w:val="00E22DA0"/>
    <w:rsid w:val="00E23D6B"/>
    <w:rsid w:val="00E24B05"/>
    <w:rsid w:val="00E25050"/>
    <w:rsid w:val="00E26988"/>
    <w:rsid w:val="00E26AAC"/>
    <w:rsid w:val="00E27ECB"/>
    <w:rsid w:val="00E34796"/>
    <w:rsid w:val="00E3491B"/>
    <w:rsid w:val="00E350F3"/>
    <w:rsid w:val="00E36354"/>
    <w:rsid w:val="00E36517"/>
    <w:rsid w:val="00E374C0"/>
    <w:rsid w:val="00E400D8"/>
    <w:rsid w:val="00E42999"/>
    <w:rsid w:val="00E43B3C"/>
    <w:rsid w:val="00E44041"/>
    <w:rsid w:val="00E444E9"/>
    <w:rsid w:val="00E44B57"/>
    <w:rsid w:val="00E44DCC"/>
    <w:rsid w:val="00E45C7B"/>
    <w:rsid w:val="00E4695A"/>
    <w:rsid w:val="00E474DD"/>
    <w:rsid w:val="00E50CF4"/>
    <w:rsid w:val="00E50D62"/>
    <w:rsid w:val="00E5201B"/>
    <w:rsid w:val="00E5264A"/>
    <w:rsid w:val="00E540AA"/>
    <w:rsid w:val="00E543C0"/>
    <w:rsid w:val="00E54D84"/>
    <w:rsid w:val="00E54DEC"/>
    <w:rsid w:val="00E577EE"/>
    <w:rsid w:val="00E57B5F"/>
    <w:rsid w:val="00E57F23"/>
    <w:rsid w:val="00E61790"/>
    <w:rsid w:val="00E6282C"/>
    <w:rsid w:val="00E62909"/>
    <w:rsid w:val="00E63CF0"/>
    <w:rsid w:val="00E647F7"/>
    <w:rsid w:val="00E665F5"/>
    <w:rsid w:val="00E704A6"/>
    <w:rsid w:val="00E70F0E"/>
    <w:rsid w:val="00E717E1"/>
    <w:rsid w:val="00E731AA"/>
    <w:rsid w:val="00E73BAC"/>
    <w:rsid w:val="00E74BE0"/>
    <w:rsid w:val="00E75158"/>
    <w:rsid w:val="00E7556E"/>
    <w:rsid w:val="00E755A0"/>
    <w:rsid w:val="00E75B4D"/>
    <w:rsid w:val="00E76232"/>
    <w:rsid w:val="00E77B34"/>
    <w:rsid w:val="00E805FC"/>
    <w:rsid w:val="00E80734"/>
    <w:rsid w:val="00E8208C"/>
    <w:rsid w:val="00E82B50"/>
    <w:rsid w:val="00E850FB"/>
    <w:rsid w:val="00E8585A"/>
    <w:rsid w:val="00E85E94"/>
    <w:rsid w:val="00E86C0F"/>
    <w:rsid w:val="00E87672"/>
    <w:rsid w:val="00E879F1"/>
    <w:rsid w:val="00E92CBF"/>
    <w:rsid w:val="00E9670C"/>
    <w:rsid w:val="00EA206E"/>
    <w:rsid w:val="00EA4ACF"/>
    <w:rsid w:val="00EA4B51"/>
    <w:rsid w:val="00EA70FF"/>
    <w:rsid w:val="00EB05A9"/>
    <w:rsid w:val="00EB1502"/>
    <w:rsid w:val="00EB2CC8"/>
    <w:rsid w:val="00EB35CD"/>
    <w:rsid w:val="00EB475D"/>
    <w:rsid w:val="00EB5598"/>
    <w:rsid w:val="00EB5821"/>
    <w:rsid w:val="00EB6C2F"/>
    <w:rsid w:val="00EB6C48"/>
    <w:rsid w:val="00EB747B"/>
    <w:rsid w:val="00EC011A"/>
    <w:rsid w:val="00EC0516"/>
    <w:rsid w:val="00EC0AA8"/>
    <w:rsid w:val="00EC15C6"/>
    <w:rsid w:val="00EC2028"/>
    <w:rsid w:val="00EC49FC"/>
    <w:rsid w:val="00EC55C2"/>
    <w:rsid w:val="00EC5A0F"/>
    <w:rsid w:val="00ED0FA6"/>
    <w:rsid w:val="00ED19D4"/>
    <w:rsid w:val="00ED1C33"/>
    <w:rsid w:val="00ED2BAB"/>
    <w:rsid w:val="00ED363F"/>
    <w:rsid w:val="00ED3F74"/>
    <w:rsid w:val="00ED4A9C"/>
    <w:rsid w:val="00ED4F4F"/>
    <w:rsid w:val="00ED6D33"/>
    <w:rsid w:val="00ED7F47"/>
    <w:rsid w:val="00EE009B"/>
    <w:rsid w:val="00EE179F"/>
    <w:rsid w:val="00EE1A9C"/>
    <w:rsid w:val="00EE29A3"/>
    <w:rsid w:val="00EE328D"/>
    <w:rsid w:val="00EE49DA"/>
    <w:rsid w:val="00EE7247"/>
    <w:rsid w:val="00EF0441"/>
    <w:rsid w:val="00EF1C6F"/>
    <w:rsid w:val="00EF4A02"/>
    <w:rsid w:val="00EF7764"/>
    <w:rsid w:val="00F00086"/>
    <w:rsid w:val="00F00360"/>
    <w:rsid w:val="00F0078C"/>
    <w:rsid w:val="00F012F7"/>
    <w:rsid w:val="00F02D71"/>
    <w:rsid w:val="00F0768E"/>
    <w:rsid w:val="00F078C0"/>
    <w:rsid w:val="00F07FBB"/>
    <w:rsid w:val="00F10E5A"/>
    <w:rsid w:val="00F1135D"/>
    <w:rsid w:val="00F121AE"/>
    <w:rsid w:val="00F1315F"/>
    <w:rsid w:val="00F1404A"/>
    <w:rsid w:val="00F1552D"/>
    <w:rsid w:val="00F16F9E"/>
    <w:rsid w:val="00F20DA5"/>
    <w:rsid w:val="00F21724"/>
    <w:rsid w:val="00F23427"/>
    <w:rsid w:val="00F23E0D"/>
    <w:rsid w:val="00F25187"/>
    <w:rsid w:val="00F25378"/>
    <w:rsid w:val="00F26366"/>
    <w:rsid w:val="00F2762D"/>
    <w:rsid w:val="00F279C2"/>
    <w:rsid w:val="00F27C39"/>
    <w:rsid w:val="00F32067"/>
    <w:rsid w:val="00F335E6"/>
    <w:rsid w:val="00F33882"/>
    <w:rsid w:val="00F33C4E"/>
    <w:rsid w:val="00F34CCD"/>
    <w:rsid w:val="00F34DAF"/>
    <w:rsid w:val="00F3542C"/>
    <w:rsid w:val="00F364F6"/>
    <w:rsid w:val="00F40468"/>
    <w:rsid w:val="00F41C89"/>
    <w:rsid w:val="00F4215B"/>
    <w:rsid w:val="00F42586"/>
    <w:rsid w:val="00F437CC"/>
    <w:rsid w:val="00F438C1"/>
    <w:rsid w:val="00F43FDA"/>
    <w:rsid w:val="00F44371"/>
    <w:rsid w:val="00F4534A"/>
    <w:rsid w:val="00F4676F"/>
    <w:rsid w:val="00F47874"/>
    <w:rsid w:val="00F519DA"/>
    <w:rsid w:val="00F52892"/>
    <w:rsid w:val="00F533AA"/>
    <w:rsid w:val="00F547B1"/>
    <w:rsid w:val="00F5501C"/>
    <w:rsid w:val="00F55A74"/>
    <w:rsid w:val="00F575F5"/>
    <w:rsid w:val="00F60F99"/>
    <w:rsid w:val="00F6327C"/>
    <w:rsid w:val="00F64C78"/>
    <w:rsid w:val="00F65466"/>
    <w:rsid w:val="00F65A3D"/>
    <w:rsid w:val="00F66339"/>
    <w:rsid w:val="00F6776F"/>
    <w:rsid w:val="00F67E42"/>
    <w:rsid w:val="00F7069A"/>
    <w:rsid w:val="00F71F46"/>
    <w:rsid w:val="00F7227C"/>
    <w:rsid w:val="00F72D27"/>
    <w:rsid w:val="00F72E60"/>
    <w:rsid w:val="00F73A8B"/>
    <w:rsid w:val="00F740D9"/>
    <w:rsid w:val="00F74775"/>
    <w:rsid w:val="00F748BE"/>
    <w:rsid w:val="00F753E9"/>
    <w:rsid w:val="00F759D2"/>
    <w:rsid w:val="00F75F20"/>
    <w:rsid w:val="00F768F8"/>
    <w:rsid w:val="00F8024B"/>
    <w:rsid w:val="00F81CC3"/>
    <w:rsid w:val="00F824FA"/>
    <w:rsid w:val="00F82D88"/>
    <w:rsid w:val="00F8302B"/>
    <w:rsid w:val="00F835C4"/>
    <w:rsid w:val="00F8386A"/>
    <w:rsid w:val="00F84B99"/>
    <w:rsid w:val="00F84DC0"/>
    <w:rsid w:val="00F8535F"/>
    <w:rsid w:val="00F87CE0"/>
    <w:rsid w:val="00F87DA9"/>
    <w:rsid w:val="00F87E3C"/>
    <w:rsid w:val="00F90282"/>
    <w:rsid w:val="00F91305"/>
    <w:rsid w:val="00F94B7F"/>
    <w:rsid w:val="00F973A9"/>
    <w:rsid w:val="00F977B2"/>
    <w:rsid w:val="00FA0DEF"/>
    <w:rsid w:val="00FA2BCB"/>
    <w:rsid w:val="00FA3F53"/>
    <w:rsid w:val="00FA4E85"/>
    <w:rsid w:val="00FA52D2"/>
    <w:rsid w:val="00FA583E"/>
    <w:rsid w:val="00FA667C"/>
    <w:rsid w:val="00FA7A33"/>
    <w:rsid w:val="00FB058E"/>
    <w:rsid w:val="00FB08FA"/>
    <w:rsid w:val="00FB1280"/>
    <w:rsid w:val="00FB37B9"/>
    <w:rsid w:val="00FB3804"/>
    <w:rsid w:val="00FB4B52"/>
    <w:rsid w:val="00FB644B"/>
    <w:rsid w:val="00FB64F5"/>
    <w:rsid w:val="00FB6973"/>
    <w:rsid w:val="00FC132E"/>
    <w:rsid w:val="00FC1513"/>
    <w:rsid w:val="00FC2674"/>
    <w:rsid w:val="00FC3038"/>
    <w:rsid w:val="00FC3265"/>
    <w:rsid w:val="00FC346E"/>
    <w:rsid w:val="00FC3563"/>
    <w:rsid w:val="00FC3646"/>
    <w:rsid w:val="00FC3CEC"/>
    <w:rsid w:val="00FC5F50"/>
    <w:rsid w:val="00FD437C"/>
    <w:rsid w:val="00FD48DA"/>
    <w:rsid w:val="00FE139F"/>
    <w:rsid w:val="00FE154B"/>
    <w:rsid w:val="00FE26FD"/>
    <w:rsid w:val="00FE66A6"/>
    <w:rsid w:val="00FE6F72"/>
    <w:rsid w:val="00FE7092"/>
    <w:rsid w:val="00FE76FC"/>
    <w:rsid w:val="00FE7A74"/>
    <w:rsid w:val="00FE7EA3"/>
    <w:rsid w:val="00FF0DD1"/>
    <w:rsid w:val="00FF0E07"/>
    <w:rsid w:val="00FF155E"/>
    <w:rsid w:val="00FF1D54"/>
    <w:rsid w:val="00FF36BC"/>
    <w:rsid w:val="00FF4795"/>
    <w:rsid w:val="00FF5BC7"/>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816"/>
    <w:pPr>
      <w:spacing w:after="0" w:line="240" w:lineRule="auto"/>
      <w:ind w:firstLine="360"/>
    </w:pPr>
    <w:rPr>
      <w:rFonts w:ascii="Times New Roman" w:eastAsiaTheme="minorEastAsia" w:hAnsi="Times New Roman"/>
    </w:rPr>
  </w:style>
  <w:style w:type="paragraph" w:styleId="Heading1">
    <w:name w:val="heading 1"/>
    <w:basedOn w:val="Normal"/>
    <w:next w:val="Normal"/>
    <w:link w:val="Heading1Char"/>
    <w:uiPriority w:val="9"/>
    <w:qFormat/>
    <w:rsid w:val="00EC0A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B06816"/>
    <w:pPr>
      <w:ind w:firstLine="0"/>
      <w:outlineLvl w:val="4"/>
    </w:pPr>
    <w:rPr>
      <w:rFonts w:eastAsiaTheme="majorEastAsia" w:cstheme="majorBidi"/>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06816"/>
    <w:rPr>
      <w:rFonts w:ascii="Times New Roman" w:eastAsiaTheme="majorEastAsia" w:hAnsi="Times New Roman" w:cstheme="majorBidi"/>
      <w:color w:val="4F81BD" w:themeColor="accent1"/>
      <w:sz w:val="24"/>
    </w:rPr>
  </w:style>
  <w:style w:type="paragraph" w:styleId="ListParagraph">
    <w:name w:val="List Paragraph"/>
    <w:basedOn w:val="Normal"/>
    <w:uiPriority w:val="34"/>
    <w:qFormat/>
    <w:rsid w:val="00B06816"/>
    <w:pPr>
      <w:contextualSpacing/>
    </w:pPr>
  </w:style>
  <w:style w:type="character" w:styleId="FootnoteReference">
    <w:name w:val="footnote reference"/>
    <w:basedOn w:val="DefaultParagraphFont"/>
    <w:uiPriority w:val="99"/>
    <w:unhideWhenUsed/>
    <w:rsid w:val="00B06816"/>
    <w:rPr>
      <w:vertAlign w:val="superscript"/>
    </w:rPr>
  </w:style>
  <w:style w:type="paragraph" w:styleId="FootnoteText">
    <w:name w:val="footnote text"/>
    <w:basedOn w:val="Normal"/>
    <w:link w:val="FootnoteTextChar"/>
    <w:uiPriority w:val="99"/>
    <w:unhideWhenUsed/>
    <w:rsid w:val="00B06816"/>
    <w:pPr>
      <w:ind w:firstLine="0"/>
    </w:pPr>
    <w:rPr>
      <w:sz w:val="16"/>
      <w:szCs w:val="20"/>
    </w:rPr>
  </w:style>
  <w:style w:type="character" w:customStyle="1" w:styleId="FootnoteTextChar">
    <w:name w:val="Footnote Text Char"/>
    <w:basedOn w:val="DefaultParagraphFont"/>
    <w:link w:val="FootnoteText"/>
    <w:uiPriority w:val="99"/>
    <w:rsid w:val="00B06816"/>
    <w:rPr>
      <w:rFonts w:ascii="Times New Roman" w:eastAsiaTheme="minorEastAsia" w:hAnsi="Times New Roman"/>
      <w:sz w:val="16"/>
      <w:szCs w:val="20"/>
    </w:rPr>
  </w:style>
  <w:style w:type="paragraph" w:styleId="Header">
    <w:name w:val="header"/>
    <w:basedOn w:val="Normal"/>
    <w:link w:val="HeaderChar"/>
    <w:uiPriority w:val="99"/>
    <w:unhideWhenUsed/>
    <w:rsid w:val="00B06816"/>
    <w:pPr>
      <w:tabs>
        <w:tab w:val="center" w:pos="4680"/>
        <w:tab w:val="right" w:pos="9360"/>
      </w:tabs>
    </w:pPr>
  </w:style>
  <w:style w:type="character" w:customStyle="1" w:styleId="HeaderChar">
    <w:name w:val="Header Char"/>
    <w:basedOn w:val="DefaultParagraphFont"/>
    <w:link w:val="Header"/>
    <w:uiPriority w:val="99"/>
    <w:rsid w:val="00B06816"/>
    <w:rPr>
      <w:rFonts w:ascii="Times New Roman" w:eastAsiaTheme="minorEastAsia" w:hAnsi="Times New Roman"/>
    </w:rPr>
  </w:style>
  <w:style w:type="paragraph" w:styleId="Footer">
    <w:name w:val="footer"/>
    <w:basedOn w:val="Normal"/>
    <w:link w:val="FooterChar"/>
    <w:uiPriority w:val="99"/>
    <w:unhideWhenUsed/>
    <w:rsid w:val="00B06816"/>
    <w:pPr>
      <w:tabs>
        <w:tab w:val="center" w:pos="4680"/>
        <w:tab w:val="right" w:pos="9360"/>
      </w:tabs>
    </w:pPr>
  </w:style>
  <w:style w:type="character" w:customStyle="1" w:styleId="FooterChar">
    <w:name w:val="Footer Char"/>
    <w:basedOn w:val="DefaultParagraphFont"/>
    <w:link w:val="Footer"/>
    <w:uiPriority w:val="99"/>
    <w:rsid w:val="00B06816"/>
    <w:rPr>
      <w:rFonts w:ascii="Times New Roman" w:eastAsiaTheme="minorEastAsia" w:hAnsi="Times New Roman"/>
    </w:rPr>
  </w:style>
  <w:style w:type="character" w:customStyle="1" w:styleId="Heading1Char">
    <w:name w:val="Heading 1 Char"/>
    <w:basedOn w:val="DefaultParagraphFont"/>
    <w:link w:val="Heading1"/>
    <w:uiPriority w:val="9"/>
    <w:rsid w:val="00EC0AA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Lin-deshetler</dc:creator>
  <cp:lastModifiedBy>Denise Lin-DeShetler</cp:lastModifiedBy>
  <cp:revision>5</cp:revision>
  <dcterms:created xsi:type="dcterms:W3CDTF">2015-05-28T23:32:00Z</dcterms:created>
  <dcterms:modified xsi:type="dcterms:W3CDTF">2016-01-08T00:45:00Z</dcterms:modified>
</cp:coreProperties>
</file>