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6C10" w:rsidRPr="004D66B9" w:rsidRDefault="00546EDC">
      <w:pPr>
        <w:rPr>
          <w:rFonts w:ascii="Times New Roman" w:hAnsi="Times New Roman" w:cs="Times New Roman"/>
          <w:b/>
          <w:bCs/>
          <w:sz w:val="28"/>
          <w:szCs w:val="28"/>
        </w:rPr>
      </w:pPr>
      <w:r w:rsidRPr="004D66B9">
        <w:rPr>
          <w:rFonts w:ascii="Times New Roman" w:hAnsi="Times New Roman" w:cs="Times New Roman"/>
          <w:b/>
          <w:bCs/>
          <w:sz w:val="28"/>
          <w:szCs w:val="28"/>
        </w:rPr>
        <w:t>Not Human Subjects Research</w:t>
      </w:r>
      <w:r w:rsidR="008E4C39" w:rsidRPr="004D66B9">
        <w:rPr>
          <w:rFonts w:ascii="Times New Roman" w:hAnsi="Times New Roman" w:cs="Times New Roman"/>
          <w:b/>
          <w:bCs/>
          <w:sz w:val="28"/>
          <w:szCs w:val="28"/>
        </w:rPr>
        <w:t xml:space="preserve"> (NHSR) (Revised Common Rule)</w:t>
      </w:r>
    </w:p>
    <w:p w:rsidR="00D14B55" w:rsidRPr="004D66B9" w:rsidRDefault="00D14B55">
      <w:pPr>
        <w:rPr>
          <w:rFonts w:ascii="Times New Roman" w:hAnsi="Times New Roman" w:cs="Times New Roman"/>
          <w:b/>
          <w:bCs/>
          <w:sz w:val="28"/>
          <w:szCs w:val="28"/>
        </w:rPr>
      </w:pPr>
    </w:p>
    <w:p w:rsidR="00D14B55" w:rsidRPr="004D66B9" w:rsidRDefault="00D14B55">
      <w:pPr>
        <w:rPr>
          <w:rFonts w:ascii="Times New Roman" w:hAnsi="Times New Roman" w:cs="Times New Roman"/>
          <w:b/>
          <w:bCs/>
          <w:sz w:val="28"/>
          <w:szCs w:val="28"/>
        </w:rPr>
      </w:pPr>
      <w:r w:rsidRPr="004D66B9">
        <w:rPr>
          <w:rFonts w:ascii="Times New Roman" w:hAnsi="Times New Roman" w:cs="Times New Roman"/>
          <w:b/>
          <w:bCs/>
          <w:sz w:val="28"/>
          <w:szCs w:val="28"/>
        </w:rPr>
        <w:t xml:space="preserve">The UH IRB has the determined the following to be NHSR </w:t>
      </w:r>
    </w:p>
    <w:p w:rsidR="004F1D72" w:rsidRPr="004D66B9" w:rsidRDefault="00D14B55">
      <w:pPr>
        <w:rPr>
          <w:rFonts w:ascii="Times New Roman" w:hAnsi="Times New Roman" w:cs="Times New Roman"/>
          <w:b/>
          <w:bCs/>
          <w:sz w:val="28"/>
          <w:szCs w:val="28"/>
        </w:rPr>
      </w:pPr>
      <w:r w:rsidRPr="004D66B9">
        <w:rPr>
          <w:rFonts w:ascii="Times New Roman" w:hAnsi="Times New Roman" w:cs="Times New Roman"/>
          <w:b/>
          <w:bCs/>
          <w:sz w:val="28"/>
          <w:szCs w:val="28"/>
        </w:rPr>
        <w:t xml:space="preserve">(*Note – can publish and present as Evaluation data, </w:t>
      </w:r>
      <w:proofErr w:type="spellStart"/>
      <w:r w:rsidRPr="004D66B9">
        <w:rPr>
          <w:rFonts w:ascii="Times New Roman" w:hAnsi="Times New Roman" w:cs="Times New Roman"/>
          <w:b/>
          <w:bCs/>
          <w:sz w:val="28"/>
          <w:szCs w:val="28"/>
        </w:rPr>
        <w:t>etc</w:t>
      </w:r>
      <w:proofErr w:type="spellEnd"/>
      <w:r w:rsidRPr="004D66B9">
        <w:rPr>
          <w:rFonts w:ascii="Times New Roman" w:hAnsi="Times New Roman" w:cs="Times New Roman"/>
          <w:b/>
          <w:bCs/>
          <w:sz w:val="28"/>
          <w:szCs w:val="28"/>
        </w:rPr>
        <w:t>…)</w:t>
      </w:r>
    </w:p>
    <w:p w:rsidR="004D66B9" w:rsidRDefault="004D66B9" w:rsidP="00D14B55">
      <w:pPr>
        <w:numPr>
          <w:ilvl w:val="0"/>
          <w:numId w:val="3"/>
        </w:numPr>
        <w:rPr>
          <w:rFonts w:ascii="Times New Roman" w:hAnsi="Times New Roman" w:cs="Times New Roman"/>
          <w:b/>
          <w:bCs/>
          <w:sz w:val="28"/>
          <w:szCs w:val="28"/>
        </w:rPr>
      </w:pPr>
      <w:r>
        <w:rPr>
          <w:rFonts w:ascii="Times New Roman" w:hAnsi="Times New Roman" w:cs="Times New Roman"/>
          <w:b/>
          <w:bCs/>
          <w:sz w:val="28"/>
          <w:szCs w:val="28"/>
        </w:rPr>
        <w:t>Oral History</w:t>
      </w:r>
    </w:p>
    <w:p w:rsidR="00D14B55" w:rsidRPr="004D66B9" w:rsidRDefault="00D14B55" w:rsidP="00D14B55">
      <w:pPr>
        <w:numPr>
          <w:ilvl w:val="0"/>
          <w:numId w:val="3"/>
        </w:numPr>
        <w:rPr>
          <w:rFonts w:ascii="Times New Roman" w:hAnsi="Times New Roman" w:cs="Times New Roman"/>
          <w:b/>
          <w:bCs/>
          <w:sz w:val="28"/>
          <w:szCs w:val="28"/>
        </w:rPr>
      </w:pPr>
      <w:r w:rsidRPr="00D14B55">
        <w:rPr>
          <w:rFonts w:ascii="Times New Roman" w:hAnsi="Times New Roman" w:cs="Times New Roman"/>
          <w:b/>
          <w:bCs/>
          <w:sz w:val="28"/>
          <w:szCs w:val="28"/>
        </w:rPr>
        <w:t>Program Evaluation</w:t>
      </w:r>
      <w:r w:rsidRPr="004D66B9">
        <w:rPr>
          <w:rFonts w:ascii="Times New Roman" w:hAnsi="Times New Roman" w:cs="Times New Roman"/>
          <w:b/>
          <w:bCs/>
          <w:sz w:val="28"/>
          <w:szCs w:val="28"/>
        </w:rPr>
        <w:t xml:space="preserve"> </w:t>
      </w:r>
    </w:p>
    <w:p w:rsidR="00D14B55" w:rsidRPr="00D14B55" w:rsidRDefault="00D14B55" w:rsidP="00D14B55">
      <w:pPr>
        <w:numPr>
          <w:ilvl w:val="0"/>
          <w:numId w:val="3"/>
        </w:numPr>
        <w:rPr>
          <w:rFonts w:ascii="Times New Roman" w:hAnsi="Times New Roman" w:cs="Times New Roman"/>
          <w:b/>
          <w:bCs/>
          <w:sz w:val="28"/>
          <w:szCs w:val="28"/>
        </w:rPr>
      </w:pPr>
      <w:r w:rsidRPr="004D66B9">
        <w:rPr>
          <w:rFonts w:ascii="Times New Roman" w:hAnsi="Times New Roman" w:cs="Times New Roman"/>
          <w:b/>
          <w:bCs/>
          <w:sz w:val="28"/>
          <w:szCs w:val="28"/>
        </w:rPr>
        <w:t>Assessment</w:t>
      </w:r>
    </w:p>
    <w:p w:rsidR="00D14B55" w:rsidRPr="00D14B55" w:rsidRDefault="00D14B55" w:rsidP="00D14B55">
      <w:pPr>
        <w:numPr>
          <w:ilvl w:val="0"/>
          <w:numId w:val="3"/>
        </w:numPr>
        <w:rPr>
          <w:rFonts w:ascii="Times New Roman" w:hAnsi="Times New Roman" w:cs="Times New Roman"/>
          <w:b/>
          <w:bCs/>
          <w:sz w:val="28"/>
          <w:szCs w:val="28"/>
        </w:rPr>
      </w:pPr>
      <w:r w:rsidRPr="00D14B55">
        <w:rPr>
          <w:rFonts w:ascii="Times New Roman" w:hAnsi="Times New Roman" w:cs="Times New Roman"/>
          <w:b/>
          <w:bCs/>
          <w:sz w:val="28"/>
          <w:szCs w:val="28"/>
        </w:rPr>
        <w:t>Quality Improvement</w:t>
      </w:r>
    </w:p>
    <w:p w:rsidR="00D14B55" w:rsidRPr="00D14B55" w:rsidRDefault="00D14B55" w:rsidP="00D14B55">
      <w:pPr>
        <w:numPr>
          <w:ilvl w:val="0"/>
          <w:numId w:val="3"/>
        </w:numPr>
        <w:rPr>
          <w:rFonts w:ascii="Times New Roman" w:hAnsi="Times New Roman" w:cs="Times New Roman"/>
          <w:b/>
          <w:bCs/>
          <w:sz w:val="28"/>
          <w:szCs w:val="28"/>
        </w:rPr>
      </w:pPr>
      <w:r w:rsidRPr="00D14B55">
        <w:rPr>
          <w:rFonts w:ascii="Times New Roman" w:hAnsi="Times New Roman" w:cs="Times New Roman"/>
          <w:b/>
          <w:bCs/>
          <w:sz w:val="28"/>
          <w:szCs w:val="28"/>
        </w:rPr>
        <w:t>Professional Development</w:t>
      </w:r>
    </w:p>
    <w:p w:rsidR="00D14B55" w:rsidRPr="00D14B55" w:rsidRDefault="00D14B55" w:rsidP="00D14B55">
      <w:pPr>
        <w:numPr>
          <w:ilvl w:val="0"/>
          <w:numId w:val="3"/>
        </w:numPr>
        <w:rPr>
          <w:rFonts w:ascii="Times New Roman" w:hAnsi="Times New Roman" w:cs="Times New Roman"/>
          <w:b/>
          <w:bCs/>
          <w:sz w:val="28"/>
          <w:szCs w:val="28"/>
        </w:rPr>
      </w:pPr>
      <w:r w:rsidRPr="00D14B55">
        <w:rPr>
          <w:rFonts w:ascii="Times New Roman" w:hAnsi="Times New Roman" w:cs="Times New Roman"/>
          <w:b/>
          <w:bCs/>
          <w:sz w:val="28"/>
          <w:szCs w:val="28"/>
        </w:rPr>
        <w:t>Curriculum Development</w:t>
      </w:r>
    </w:p>
    <w:p w:rsidR="00D14B55" w:rsidRDefault="00D14B55" w:rsidP="00D14B55">
      <w:pPr>
        <w:numPr>
          <w:ilvl w:val="0"/>
          <w:numId w:val="3"/>
        </w:numPr>
        <w:rPr>
          <w:rFonts w:ascii="Times New Roman" w:hAnsi="Times New Roman" w:cs="Times New Roman"/>
          <w:b/>
          <w:bCs/>
          <w:sz w:val="28"/>
          <w:szCs w:val="28"/>
        </w:rPr>
      </w:pPr>
      <w:r w:rsidRPr="00D14B55">
        <w:rPr>
          <w:rFonts w:ascii="Times New Roman" w:hAnsi="Times New Roman" w:cs="Times New Roman"/>
          <w:b/>
          <w:bCs/>
          <w:sz w:val="28"/>
          <w:szCs w:val="28"/>
        </w:rPr>
        <w:t>Internal Investigations</w:t>
      </w:r>
      <w:r w:rsidR="004D66B9" w:rsidRPr="004D66B9">
        <w:rPr>
          <w:rFonts w:ascii="Times New Roman" w:hAnsi="Times New Roman" w:cs="Times New Roman"/>
          <w:b/>
          <w:bCs/>
          <w:sz w:val="28"/>
          <w:szCs w:val="28"/>
        </w:rPr>
        <w:t xml:space="preserve"> where the intention is to return the data to inform the sour</w:t>
      </w:r>
      <w:r w:rsidR="004D66B9">
        <w:rPr>
          <w:rFonts w:ascii="Times New Roman" w:hAnsi="Times New Roman" w:cs="Times New Roman"/>
          <w:b/>
          <w:bCs/>
          <w:sz w:val="28"/>
          <w:szCs w:val="28"/>
        </w:rPr>
        <w:t>c</w:t>
      </w:r>
      <w:r w:rsidR="004D66B9" w:rsidRPr="004D66B9">
        <w:rPr>
          <w:rFonts w:ascii="Times New Roman" w:hAnsi="Times New Roman" w:cs="Times New Roman"/>
          <w:b/>
          <w:bCs/>
          <w:sz w:val="28"/>
          <w:szCs w:val="28"/>
        </w:rPr>
        <w:t>e</w:t>
      </w:r>
    </w:p>
    <w:p w:rsidR="00D14B55" w:rsidRDefault="004D66B9" w:rsidP="00D14B55">
      <w:pPr>
        <w:numPr>
          <w:ilvl w:val="0"/>
          <w:numId w:val="3"/>
        </w:numPr>
        <w:rPr>
          <w:rFonts w:ascii="Times New Roman" w:hAnsi="Times New Roman" w:cs="Times New Roman"/>
          <w:b/>
          <w:bCs/>
          <w:sz w:val="28"/>
          <w:szCs w:val="28"/>
        </w:rPr>
      </w:pPr>
      <w:r>
        <w:rPr>
          <w:rFonts w:ascii="Times New Roman" w:hAnsi="Times New Roman" w:cs="Times New Roman"/>
          <w:b/>
          <w:bCs/>
          <w:sz w:val="28"/>
          <w:szCs w:val="28"/>
        </w:rPr>
        <w:t>De-identified Secondary Data</w:t>
      </w:r>
    </w:p>
    <w:p w:rsidR="00D14B55" w:rsidRDefault="004D66B9" w:rsidP="00D14B55">
      <w:pPr>
        <w:numPr>
          <w:ilvl w:val="0"/>
          <w:numId w:val="3"/>
        </w:numPr>
        <w:rPr>
          <w:rFonts w:ascii="Times New Roman" w:hAnsi="Times New Roman" w:cs="Times New Roman"/>
          <w:b/>
          <w:bCs/>
          <w:sz w:val="28"/>
          <w:szCs w:val="28"/>
        </w:rPr>
      </w:pPr>
      <w:r>
        <w:rPr>
          <w:rFonts w:ascii="Times New Roman" w:hAnsi="Times New Roman" w:cs="Times New Roman"/>
          <w:b/>
          <w:bCs/>
          <w:sz w:val="28"/>
          <w:szCs w:val="28"/>
        </w:rPr>
        <w:t>I</w:t>
      </w:r>
      <w:r w:rsidRPr="004D66B9">
        <w:rPr>
          <w:rFonts w:ascii="Times New Roman" w:hAnsi="Times New Roman" w:cs="Times New Roman"/>
          <w:b/>
          <w:bCs/>
          <w:sz w:val="28"/>
          <w:szCs w:val="28"/>
        </w:rPr>
        <w:t>nformation or biospecimens from deceased persons</w:t>
      </w:r>
    </w:p>
    <w:p w:rsidR="00D14B55" w:rsidRPr="00D14B55" w:rsidRDefault="004D66B9" w:rsidP="00D14B55">
      <w:pPr>
        <w:numPr>
          <w:ilvl w:val="0"/>
          <w:numId w:val="3"/>
        </w:numPr>
        <w:rPr>
          <w:rFonts w:ascii="Times New Roman" w:hAnsi="Times New Roman" w:cs="Times New Roman"/>
          <w:b/>
          <w:bCs/>
          <w:sz w:val="28"/>
          <w:szCs w:val="28"/>
        </w:rPr>
      </w:pPr>
      <w:r>
        <w:rPr>
          <w:rFonts w:ascii="Times New Roman" w:hAnsi="Times New Roman" w:cs="Times New Roman"/>
          <w:b/>
          <w:bCs/>
          <w:sz w:val="28"/>
          <w:szCs w:val="28"/>
        </w:rPr>
        <w:t>Publicly available information</w:t>
      </w:r>
    </w:p>
    <w:p w:rsidR="00D14B55" w:rsidRPr="004D66B9" w:rsidRDefault="00D14B55" w:rsidP="00D14B55">
      <w:pPr>
        <w:rPr>
          <w:rFonts w:ascii="Times New Roman" w:hAnsi="Times New Roman" w:cs="Times New Roman"/>
        </w:rPr>
      </w:pPr>
    </w:p>
    <w:p w:rsidR="00D14B55" w:rsidRPr="004F1D72" w:rsidRDefault="00D14B55" w:rsidP="00D14B55">
      <w:pPr>
        <w:rPr>
          <w:rFonts w:ascii="Times New Roman" w:hAnsi="Times New Roman" w:cs="Times New Roman"/>
        </w:rPr>
      </w:pPr>
      <w:r w:rsidRPr="004D66B9">
        <w:rPr>
          <w:rFonts w:ascii="Times New Roman" w:hAnsi="Times New Roman" w:cs="Times New Roman"/>
        </w:rPr>
        <w:t>Additionally, t</w:t>
      </w:r>
      <w:r w:rsidRPr="004F1D72">
        <w:rPr>
          <w:rFonts w:ascii="Times New Roman" w:hAnsi="Times New Roman" w:cs="Times New Roman"/>
        </w:rPr>
        <w:t>he following activities are deemed</w:t>
      </w:r>
      <w:r w:rsidRPr="004D66B9">
        <w:rPr>
          <w:rFonts w:ascii="Times New Roman" w:hAnsi="Times New Roman" w:cs="Times New Roman"/>
        </w:rPr>
        <w:t xml:space="preserve"> </w:t>
      </w:r>
      <w:r w:rsidRPr="004D66B9">
        <w:rPr>
          <w:rFonts w:ascii="Times New Roman" w:hAnsi="Times New Roman" w:cs="Times New Roman"/>
          <w:b/>
          <w:bCs/>
        </w:rPr>
        <w:t>NHSR</w:t>
      </w:r>
      <w:r w:rsidRPr="004F1D72">
        <w:rPr>
          <w:rFonts w:ascii="Times New Roman" w:hAnsi="Times New Roman" w:cs="Times New Roman"/>
        </w:rPr>
        <w:t>:</w:t>
      </w:r>
    </w:p>
    <w:p w:rsidR="00D14B55" w:rsidRPr="004F1D72" w:rsidRDefault="00D14B55" w:rsidP="00D14B55">
      <w:pPr>
        <w:numPr>
          <w:ilvl w:val="0"/>
          <w:numId w:val="2"/>
        </w:numPr>
        <w:rPr>
          <w:rFonts w:ascii="Times New Roman" w:hAnsi="Times New Roman" w:cs="Times New Roman"/>
        </w:rPr>
      </w:pPr>
      <w:r w:rsidRPr="004F1D72">
        <w:rPr>
          <w:rFonts w:ascii="Times New Roman" w:hAnsi="Times New Roman" w:cs="Times New Roman"/>
          <w:b/>
          <w:bCs/>
          <w:sz w:val="28"/>
          <w:szCs w:val="28"/>
        </w:rPr>
        <w:t>Scholarly and journalistic activities</w:t>
      </w:r>
      <w:r w:rsidRPr="004F1D72">
        <w:rPr>
          <w:rFonts w:ascii="Times New Roman" w:hAnsi="Times New Roman" w:cs="Times New Roman"/>
        </w:rPr>
        <w:t xml:space="preserve"> (e.g., oral history, journalism, biography, literary criticism, legal research, and historical scholarship), including the collection and use of information, that focus directly on the specific individual(s) about whom the information is collected.</w:t>
      </w:r>
    </w:p>
    <w:p w:rsidR="00D14B55" w:rsidRPr="004F1D72" w:rsidRDefault="00D14B55" w:rsidP="00D14B55">
      <w:pPr>
        <w:numPr>
          <w:ilvl w:val="0"/>
          <w:numId w:val="2"/>
        </w:numPr>
        <w:rPr>
          <w:rFonts w:ascii="Times New Roman" w:hAnsi="Times New Roman" w:cs="Times New Roman"/>
        </w:rPr>
      </w:pPr>
      <w:r w:rsidRPr="004F1D72">
        <w:rPr>
          <w:rFonts w:ascii="Times New Roman" w:hAnsi="Times New Roman" w:cs="Times New Roman"/>
          <w:b/>
          <w:bCs/>
          <w:sz w:val="28"/>
          <w:szCs w:val="28"/>
        </w:rPr>
        <w:t>Public health surveillance</w:t>
      </w:r>
      <w:r w:rsidRPr="004F1D72">
        <w:rPr>
          <w:rFonts w:ascii="Times New Roman" w:hAnsi="Times New Roman" w:cs="Times New Roman"/>
        </w:rPr>
        <w:t xml:space="preserve"> activities, including the collection and testing of information or biospecimens, conducted, supported, requested, ordered, required, or authorized by a public health authority.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providing timely situational awareness and priority setting during the course of an event or crisis that threatens public health (including natural or man-made disasters).</w:t>
      </w:r>
    </w:p>
    <w:p w:rsidR="00D14B55" w:rsidRPr="004F1D72" w:rsidRDefault="00D14B55" w:rsidP="00D14B55">
      <w:pPr>
        <w:numPr>
          <w:ilvl w:val="0"/>
          <w:numId w:val="2"/>
        </w:numPr>
        <w:rPr>
          <w:rFonts w:ascii="Times New Roman" w:hAnsi="Times New Roman" w:cs="Times New Roman"/>
        </w:rPr>
      </w:pPr>
      <w:r w:rsidRPr="004F1D72">
        <w:rPr>
          <w:rFonts w:ascii="Times New Roman" w:hAnsi="Times New Roman" w:cs="Times New Roman"/>
        </w:rPr>
        <w:t xml:space="preserve">Collection and analysis of information, biospecimens, or records by or for a </w:t>
      </w:r>
      <w:r w:rsidRPr="004F1D72">
        <w:rPr>
          <w:rFonts w:ascii="Times New Roman" w:hAnsi="Times New Roman" w:cs="Times New Roman"/>
          <w:b/>
          <w:bCs/>
          <w:sz w:val="28"/>
          <w:szCs w:val="28"/>
        </w:rPr>
        <w:t>criminal justice</w:t>
      </w:r>
      <w:r w:rsidRPr="004F1D72">
        <w:rPr>
          <w:rFonts w:ascii="Times New Roman" w:hAnsi="Times New Roman" w:cs="Times New Roman"/>
        </w:rPr>
        <w:t xml:space="preserve"> agency for activities authorized by law or court order solely for criminal justice or criminal investigative purposes. </w:t>
      </w:r>
    </w:p>
    <w:p w:rsidR="00D14B55" w:rsidRPr="004F1D72" w:rsidRDefault="00D14B55" w:rsidP="00D14B55">
      <w:pPr>
        <w:numPr>
          <w:ilvl w:val="0"/>
          <w:numId w:val="2"/>
        </w:numPr>
        <w:rPr>
          <w:rFonts w:ascii="Times New Roman" w:hAnsi="Times New Roman" w:cs="Times New Roman"/>
        </w:rPr>
      </w:pPr>
      <w:r w:rsidRPr="004F1D72">
        <w:rPr>
          <w:rFonts w:ascii="Times New Roman" w:hAnsi="Times New Roman" w:cs="Times New Roman"/>
        </w:rPr>
        <w:t xml:space="preserve">Authorized operational activities (as determined by each agency) in support of intelligence, homeland security, defense, or other </w:t>
      </w:r>
      <w:r w:rsidRPr="004F1D72">
        <w:rPr>
          <w:rFonts w:ascii="Times New Roman" w:hAnsi="Times New Roman" w:cs="Times New Roman"/>
          <w:b/>
          <w:bCs/>
          <w:sz w:val="28"/>
          <w:szCs w:val="28"/>
        </w:rPr>
        <w:t>national security</w:t>
      </w:r>
      <w:r w:rsidRPr="004F1D72">
        <w:rPr>
          <w:rFonts w:ascii="Times New Roman" w:hAnsi="Times New Roman" w:cs="Times New Roman"/>
        </w:rPr>
        <w:t xml:space="preserve"> missions.</w:t>
      </w:r>
    </w:p>
    <w:p w:rsidR="00546EDC" w:rsidRPr="004D66B9" w:rsidRDefault="00546EDC">
      <w:pPr>
        <w:rPr>
          <w:rFonts w:ascii="Times New Roman" w:hAnsi="Times New Roman" w:cs="Times New Roman"/>
        </w:rPr>
      </w:pPr>
    </w:p>
    <w:p w:rsidR="00546EDC" w:rsidRPr="004D66B9" w:rsidRDefault="008E4C39" w:rsidP="008E4C39">
      <w:pPr>
        <w:rPr>
          <w:rFonts w:ascii="Times New Roman" w:hAnsi="Times New Roman" w:cs="Times New Roman"/>
        </w:rPr>
      </w:pPr>
      <w:r w:rsidRPr="004D66B9">
        <w:rPr>
          <w:rFonts w:ascii="Times New Roman" w:hAnsi="Times New Roman" w:cs="Times New Roman"/>
          <w:b/>
          <w:bCs/>
        </w:rPr>
        <w:t>Background</w:t>
      </w:r>
      <w:r w:rsidRPr="004D66B9">
        <w:rPr>
          <w:rFonts w:ascii="Times New Roman" w:hAnsi="Times New Roman" w:cs="Times New Roman"/>
        </w:rPr>
        <w:t>: The Federal Policy for the Protection of Human Subjects—the Common Rule—was revised</w:t>
      </w:r>
      <w:r w:rsidRPr="004D66B9">
        <w:rPr>
          <w:rFonts w:ascii="Times New Roman" w:hAnsi="Times New Roman" w:cs="Times New Roman"/>
        </w:rPr>
        <w:t xml:space="preserve"> </w:t>
      </w:r>
      <w:r w:rsidRPr="004D66B9">
        <w:rPr>
          <w:rFonts w:ascii="Times New Roman" w:hAnsi="Times New Roman" w:cs="Times New Roman"/>
        </w:rPr>
        <w:t>in 2017</w:t>
      </w:r>
      <w:r w:rsidRPr="004D66B9">
        <w:rPr>
          <w:rFonts w:ascii="Times New Roman" w:hAnsi="Times New Roman" w:cs="Times New Roman"/>
        </w:rPr>
        <w:t xml:space="preserve"> </w:t>
      </w:r>
      <w:r w:rsidRPr="004D66B9">
        <w:rPr>
          <w:rFonts w:ascii="Times New Roman" w:hAnsi="Times New Roman" w:cs="Times New Roman"/>
        </w:rPr>
        <w:t>to reduce administrative burdens for low-risk research while enhancing protections for human subjects enrolled in greater-than-minimal-risk trials.</w:t>
      </w:r>
    </w:p>
    <w:p w:rsidR="008E4C39" w:rsidRPr="004D66B9" w:rsidRDefault="008E4C39" w:rsidP="008E4C39">
      <w:pPr>
        <w:rPr>
          <w:rFonts w:ascii="Times New Roman" w:hAnsi="Times New Roman" w:cs="Times New Roman"/>
        </w:rPr>
      </w:pPr>
    </w:p>
    <w:p w:rsidR="008E4C39" w:rsidRPr="004D66B9" w:rsidRDefault="008E4C39" w:rsidP="008E4C39">
      <w:pPr>
        <w:rPr>
          <w:rFonts w:ascii="Times New Roman" w:hAnsi="Times New Roman" w:cs="Times New Roman"/>
        </w:rPr>
      </w:pPr>
      <w:r w:rsidRPr="004D66B9">
        <w:rPr>
          <w:rFonts w:ascii="Times New Roman" w:hAnsi="Times New Roman" w:cs="Times New Roman"/>
        </w:rPr>
        <w:t xml:space="preserve">Click here for more information: </w:t>
      </w:r>
      <w:hyperlink r:id="rId5" w:history="1">
        <w:r w:rsidRPr="004D66B9">
          <w:rPr>
            <w:rStyle w:val="Hyperlink"/>
            <w:rFonts w:ascii="Times New Roman" w:hAnsi="Times New Roman" w:cs="Times New Roman"/>
          </w:rPr>
          <w:t xml:space="preserve">The Revised </w:t>
        </w:r>
        <w:r w:rsidRPr="004D66B9">
          <w:rPr>
            <w:rStyle w:val="Hyperlink"/>
            <w:rFonts w:ascii="Times New Roman" w:hAnsi="Times New Roman" w:cs="Times New Roman"/>
          </w:rPr>
          <w:t>C</w:t>
        </w:r>
        <w:r w:rsidRPr="004D66B9">
          <w:rPr>
            <w:rStyle w:val="Hyperlink"/>
            <w:rFonts w:ascii="Times New Roman" w:hAnsi="Times New Roman" w:cs="Times New Roman"/>
          </w:rPr>
          <w:t>omm</w:t>
        </w:r>
        <w:r w:rsidRPr="004D66B9">
          <w:rPr>
            <w:rStyle w:val="Hyperlink"/>
            <w:rFonts w:ascii="Times New Roman" w:hAnsi="Times New Roman" w:cs="Times New Roman"/>
          </w:rPr>
          <w:t>o</w:t>
        </w:r>
        <w:r w:rsidRPr="004D66B9">
          <w:rPr>
            <w:rStyle w:val="Hyperlink"/>
            <w:rFonts w:ascii="Times New Roman" w:hAnsi="Times New Roman" w:cs="Times New Roman"/>
          </w:rPr>
          <w:t>n Rule</w:t>
        </w:r>
      </w:hyperlink>
    </w:p>
    <w:p w:rsidR="008E4C39" w:rsidRPr="004D66B9" w:rsidRDefault="008E4C39" w:rsidP="008E4C39">
      <w:pPr>
        <w:rPr>
          <w:rFonts w:ascii="Times New Roman" w:hAnsi="Times New Roman" w:cs="Times New Roman"/>
        </w:rPr>
      </w:pPr>
    </w:p>
    <w:p w:rsidR="008E4C39" w:rsidRPr="004D66B9" w:rsidRDefault="004F1D72" w:rsidP="008E4C39">
      <w:pPr>
        <w:rPr>
          <w:rFonts w:ascii="Times New Roman" w:hAnsi="Times New Roman" w:cs="Times New Roman"/>
        </w:rPr>
      </w:pPr>
      <w:r w:rsidRPr="004D66B9">
        <w:rPr>
          <w:rFonts w:ascii="Times New Roman" w:hAnsi="Times New Roman" w:cs="Times New Roman"/>
        </w:rPr>
        <w:lastRenderedPageBreak/>
        <w:t>Under some circumstances,</w:t>
      </w:r>
      <w:r w:rsidRPr="004D66B9">
        <w:rPr>
          <w:rFonts w:ascii="Times New Roman" w:hAnsi="Times New Roman" w:cs="Times New Roman"/>
        </w:rPr>
        <w:t xml:space="preserve"> </w:t>
      </w:r>
      <w:r w:rsidRPr="004D66B9">
        <w:rPr>
          <w:rFonts w:ascii="Times New Roman" w:hAnsi="Times New Roman" w:cs="Times New Roman"/>
        </w:rPr>
        <w:t>research involving only unidentifiable</w:t>
      </w:r>
      <w:r w:rsidRPr="004D66B9">
        <w:rPr>
          <w:rFonts w:ascii="Times New Roman" w:hAnsi="Times New Roman" w:cs="Times New Roman"/>
        </w:rPr>
        <w:t xml:space="preserve"> </w:t>
      </w:r>
      <w:r w:rsidRPr="004D66B9">
        <w:rPr>
          <w:rFonts w:ascii="Times New Roman" w:hAnsi="Times New Roman" w:cs="Times New Roman"/>
        </w:rPr>
        <w:t>/</w:t>
      </w:r>
      <w:r w:rsidRPr="004D66B9">
        <w:rPr>
          <w:rFonts w:ascii="Times New Roman" w:hAnsi="Times New Roman" w:cs="Times New Roman"/>
        </w:rPr>
        <w:t xml:space="preserve"> </w:t>
      </w:r>
      <w:r w:rsidRPr="004D66B9">
        <w:rPr>
          <w:rFonts w:ascii="Times New Roman" w:hAnsi="Times New Roman" w:cs="Times New Roman"/>
        </w:rPr>
        <w:t>de-identified or coded private information or biological specimens</w:t>
      </w:r>
      <w:r w:rsidRPr="004D66B9">
        <w:rPr>
          <w:rFonts w:ascii="Times New Roman" w:hAnsi="Times New Roman" w:cs="Times New Roman"/>
        </w:rPr>
        <w:t xml:space="preserve"> </w:t>
      </w:r>
      <w:r w:rsidRPr="004D66B9">
        <w:rPr>
          <w:rFonts w:ascii="Times New Roman" w:hAnsi="Times New Roman" w:cs="Times New Roman"/>
        </w:rPr>
        <w:t xml:space="preserve">is </w:t>
      </w:r>
      <w:r w:rsidRPr="004D66B9">
        <w:rPr>
          <w:rFonts w:ascii="Times New Roman" w:hAnsi="Times New Roman" w:cs="Times New Roman"/>
        </w:rPr>
        <w:t xml:space="preserve">considered to be </w:t>
      </w:r>
      <w:r w:rsidRPr="004D66B9">
        <w:rPr>
          <w:rFonts w:ascii="Times New Roman" w:hAnsi="Times New Roman" w:cs="Times New Roman"/>
        </w:rPr>
        <w:t>not human subjects research because investigators cannot readily ascertain the identities of the individuals to whom the data or samples belong.</w:t>
      </w:r>
    </w:p>
    <w:p w:rsidR="004F1D72" w:rsidRPr="004D66B9" w:rsidRDefault="004F1D72" w:rsidP="008E4C39">
      <w:pPr>
        <w:rPr>
          <w:rFonts w:ascii="Times New Roman" w:hAnsi="Times New Roman" w:cs="Times New Roman"/>
        </w:rPr>
      </w:pPr>
    </w:p>
    <w:p w:rsidR="004F1D72" w:rsidRPr="004F1D72" w:rsidRDefault="004F1D72" w:rsidP="004F1D72">
      <w:pPr>
        <w:rPr>
          <w:rFonts w:ascii="Times New Roman" w:hAnsi="Times New Roman" w:cs="Times New Roman"/>
        </w:rPr>
      </w:pPr>
      <w:r w:rsidRPr="004F1D72">
        <w:rPr>
          <w:rFonts w:ascii="Times New Roman" w:hAnsi="Times New Roman" w:cs="Times New Roman"/>
        </w:rPr>
        <w:t>In order for your use of data and</w:t>
      </w:r>
      <w:r w:rsidRPr="004D66B9">
        <w:rPr>
          <w:rFonts w:ascii="Times New Roman" w:hAnsi="Times New Roman" w:cs="Times New Roman"/>
        </w:rPr>
        <w:t xml:space="preserve"> </w:t>
      </w:r>
      <w:r w:rsidRPr="004F1D72">
        <w:rPr>
          <w:rFonts w:ascii="Times New Roman" w:hAnsi="Times New Roman" w:cs="Times New Roman"/>
        </w:rPr>
        <w:t>/</w:t>
      </w:r>
      <w:r w:rsidRPr="004D66B9">
        <w:rPr>
          <w:rFonts w:ascii="Times New Roman" w:hAnsi="Times New Roman" w:cs="Times New Roman"/>
        </w:rPr>
        <w:t xml:space="preserve"> </w:t>
      </w:r>
      <w:r w:rsidRPr="004F1D72">
        <w:rPr>
          <w:rFonts w:ascii="Times New Roman" w:hAnsi="Times New Roman" w:cs="Times New Roman"/>
        </w:rPr>
        <w:t>or biological specimens to not meet the definition of a</w:t>
      </w:r>
      <w:r w:rsidRPr="004D66B9">
        <w:rPr>
          <w:rFonts w:ascii="Times New Roman" w:hAnsi="Times New Roman" w:cs="Times New Roman"/>
        </w:rPr>
        <w:t xml:space="preserve"> Human Subject</w:t>
      </w:r>
      <w:r w:rsidRPr="004F1D72">
        <w:rPr>
          <w:rFonts w:ascii="Times New Roman" w:hAnsi="Times New Roman" w:cs="Times New Roman"/>
        </w:rPr>
        <w:t>, all of the following conditions must apply:</w:t>
      </w:r>
    </w:p>
    <w:p w:rsidR="004F1D72" w:rsidRPr="004F1D72" w:rsidRDefault="004F1D72" w:rsidP="004F1D72">
      <w:pPr>
        <w:numPr>
          <w:ilvl w:val="0"/>
          <w:numId w:val="1"/>
        </w:numPr>
        <w:rPr>
          <w:rFonts w:ascii="Times New Roman" w:hAnsi="Times New Roman" w:cs="Times New Roman"/>
        </w:rPr>
      </w:pPr>
      <w:r w:rsidRPr="004F1D72">
        <w:rPr>
          <w:rFonts w:ascii="Times New Roman" w:hAnsi="Times New Roman" w:cs="Times New Roman"/>
        </w:rPr>
        <w:t>The research is not FDA-regulated.</w:t>
      </w:r>
    </w:p>
    <w:p w:rsidR="004F1D72" w:rsidRPr="004F1D72" w:rsidRDefault="004F1D72" w:rsidP="004F1D72">
      <w:pPr>
        <w:numPr>
          <w:ilvl w:val="0"/>
          <w:numId w:val="1"/>
        </w:numPr>
        <w:rPr>
          <w:rFonts w:ascii="Times New Roman" w:hAnsi="Times New Roman" w:cs="Times New Roman"/>
        </w:rPr>
      </w:pPr>
      <w:r w:rsidRPr="004F1D72">
        <w:rPr>
          <w:rFonts w:ascii="Times New Roman" w:hAnsi="Times New Roman" w:cs="Times New Roman"/>
        </w:rPr>
        <w:t>The research team will not have access to identifiers or keys to link coded data (even temporarily). </w:t>
      </w:r>
    </w:p>
    <w:p w:rsidR="004F1D72" w:rsidRPr="004F1D72" w:rsidRDefault="004F1D72" w:rsidP="004F1D72">
      <w:pPr>
        <w:numPr>
          <w:ilvl w:val="0"/>
          <w:numId w:val="1"/>
        </w:numPr>
        <w:rPr>
          <w:rFonts w:ascii="Times New Roman" w:hAnsi="Times New Roman" w:cs="Times New Roman"/>
        </w:rPr>
      </w:pPr>
      <w:r w:rsidRPr="004F1D72">
        <w:rPr>
          <w:rFonts w:ascii="Times New Roman" w:hAnsi="Times New Roman" w:cs="Times New Roman"/>
        </w:rPr>
        <w:t>You are not conducting</w:t>
      </w:r>
      <w:r w:rsidR="004D66B9" w:rsidRPr="004D66B9">
        <w:rPr>
          <w:rFonts w:ascii="Times New Roman" w:hAnsi="Times New Roman" w:cs="Times New Roman"/>
        </w:rPr>
        <w:t xml:space="preserve"> human stem cell research. </w:t>
      </w:r>
    </w:p>
    <w:p w:rsidR="004D66B9" w:rsidRDefault="004D66B9" w:rsidP="004D66B9">
      <w:pPr>
        <w:rPr>
          <w:rFonts w:ascii="Times New Roman" w:hAnsi="Times New Roman" w:cs="Times New Roman"/>
        </w:rPr>
      </w:pPr>
    </w:p>
    <w:p w:rsidR="004F1D72" w:rsidRPr="004D66B9" w:rsidRDefault="004F1D72" w:rsidP="004D66B9">
      <w:pPr>
        <w:rPr>
          <w:rFonts w:ascii="Times New Roman" w:hAnsi="Times New Roman" w:cs="Times New Roman"/>
        </w:rPr>
      </w:pPr>
      <w:r w:rsidRPr="004F1D72">
        <w:rPr>
          <w:rFonts w:ascii="Times New Roman" w:hAnsi="Times New Roman" w:cs="Times New Roman"/>
        </w:rPr>
        <w:t>Note</w:t>
      </w:r>
      <w:r w:rsidR="004D66B9" w:rsidRPr="004D66B9">
        <w:rPr>
          <w:rFonts w:ascii="Times New Roman" w:hAnsi="Times New Roman" w:cs="Times New Roman"/>
        </w:rPr>
        <w:t xml:space="preserve">: </w:t>
      </w:r>
      <w:r w:rsidRPr="004F1D72">
        <w:rPr>
          <w:rFonts w:ascii="Times New Roman" w:hAnsi="Times New Roman" w:cs="Times New Roman"/>
        </w:rPr>
        <w:t xml:space="preserve">If the project is </w:t>
      </w:r>
      <w:r w:rsidR="004D66B9" w:rsidRPr="004D66B9">
        <w:rPr>
          <w:rFonts w:ascii="Times New Roman" w:hAnsi="Times New Roman" w:cs="Times New Roman"/>
        </w:rPr>
        <w:t>NHSR</w:t>
      </w:r>
      <w:r w:rsidRPr="004F1D72">
        <w:rPr>
          <w:rFonts w:ascii="Times New Roman" w:hAnsi="Times New Roman" w:cs="Times New Roman"/>
        </w:rPr>
        <w:t>, whether or not the information or specimens existed or are collected before the study is proposed</w:t>
      </w:r>
      <w:r w:rsidR="004D66B9" w:rsidRPr="004D66B9">
        <w:rPr>
          <w:rFonts w:ascii="Times New Roman" w:hAnsi="Times New Roman" w:cs="Times New Roman"/>
        </w:rPr>
        <w:t xml:space="preserve"> does not matter</w:t>
      </w:r>
      <w:r w:rsidRPr="004F1D72">
        <w:rPr>
          <w:rFonts w:ascii="Times New Roman" w:hAnsi="Times New Roman" w:cs="Times New Roman"/>
        </w:rPr>
        <w:t>.</w:t>
      </w:r>
      <w:r w:rsidR="004D66B9" w:rsidRPr="004D66B9">
        <w:rPr>
          <w:rFonts w:ascii="Times New Roman" w:hAnsi="Times New Roman" w:cs="Times New Roman"/>
        </w:rPr>
        <w:t xml:space="preserve"> </w:t>
      </w:r>
      <w:r w:rsidRPr="004D66B9">
        <w:rPr>
          <w:rFonts w:ascii="Times New Roman" w:hAnsi="Times New Roman" w:cs="Times New Roman"/>
          <w:sz w:val="18"/>
          <w:szCs w:val="18"/>
        </w:rPr>
        <w:t xml:space="preserve">Source: </w:t>
      </w:r>
      <w:hyperlink r:id="rId6" w:history="1">
        <w:r w:rsidRPr="004D66B9">
          <w:rPr>
            <w:rStyle w:val="Hyperlink"/>
            <w:rFonts w:ascii="Times New Roman" w:hAnsi="Times New Roman" w:cs="Times New Roman"/>
            <w:sz w:val="18"/>
            <w:szCs w:val="18"/>
          </w:rPr>
          <w:t>https://irb.ucsf.edu/research-needing-irb-review</w:t>
        </w:r>
      </w:hyperlink>
    </w:p>
    <w:p w:rsidR="004F1D72" w:rsidRPr="004D66B9" w:rsidRDefault="004F1D72" w:rsidP="008E4C39">
      <w:pPr>
        <w:rPr>
          <w:rFonts w:ascii="Times New Roman" w:hAnsi="Times New Roman" w:cs="Times New Roman"/>
        </w:rPr>
      </w:pPr>
    </w:p>
    <w:sectPr w:rsidR="004F1D72" w:rsidRPr="004D6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95127"/>
    <w:multiLevelType w:val="hybridMultilevel"/>
    <w:tmpl w:val="2580EB58"/>
    <w:lvl w:ilvl="0" w:tplc="1D2A223A">
      <w:start w:val="1"/>
      <w:numFmt w:val="bullet"/>
      <w:lvlText w:val="•"/>
      <w:lvlJc w:val="left"/>
      <w:pPr>
        <w:tabs>
          <w:tab w:val="num" w:pos="720"/>
        </w:tabs>
        <w:ind w:left="720" w:hanging="360"/>
      </w:pPr>
      <w:rPr>
        <w:rFonts w:ascii="Times New Roman" w:hAnsi="Times New Roman" w:hint="default"/>
      </w:rPr>
    </w:lvl>
    <w:lvl w:ilvl="1" w:tplc="8E1E81F0" w:tentative="1">
      <w:start w:val="1"/>
      <w:numFmt w:val="bullet"/>
      <w:lvlText w:val="•"/>
      <w:lvlJc w:val="left"/>
      <w:pPr>
        <w:tabs>
          <w:tab w:val="num" w:pos="1440"/>
        </w:tabs>
        <w:ind w:left="1440" w:hanging="360"/>
      </w:pPr>
      <w:rPr>
        <w:rFonts w:ascii="Times New Roman" w:hAnsi="Times New Roman" w:hint="default"/>
      </w:rPr>
    </w:lvl>
    <w:lvl w:ilvl="2" w:tplc="7788423A" w:tentative="1">
      <w:start w:val="1"/>
      <w:numFmt w:val="bullet"/>
      <w:lvlText w:val="•"/>
      <w:lvlJc w:val="left"/>
      <w:pPr>
        <w:tabs>
          <w:tab w:val="num" w:pos="2160"/>
        </w:tabs>
        <w:ind w:left="2160" w:hanging="360"/>
      </w:pPr>
      <w:rPr>
        <w:rFonts w:ascii="Times New Roman" w:hAnsi="Times New Roman" w:hint="default"/>
      </w:rPr>
    </w:lvl>
    <w:lvl w:ilvl="3" w:tplc="11AA2C90" w:tentative="1">
      <w:start w:val="1"/>
      <w:numFmt w:val="bullet"/>
      <w:lvlText w:val="•"/>
      <w:lvlJc w:val="left"/>
      <w:pPr>
        <w:tabs>
          <w:tab w:val="num" w:pos="2880"/>
        </w:tabs>
        <w:ind w:left="2880" w:hanging="360"/>
      </w:pPr>
      <w:rPr>
        <w:rFonts w:ascii="Times New Roman" w:hAnsi="Times New Roman" w:hint="default"/>
      </w:rPr>
    </w:lvl>
    <w:lvl w:ilvl="4" w:tplc="E850DAC0" w:tentative="1">
      <w:start w:val="1"/>
      <w:numFmt w:val="bullet"/>
      <w:lvlText w:val="•"/>
      <w:lvlJc w:val="left"/>
      <w:pPr>
        <w:tabs>
          <w:tab w:val="num" w:pos="3600"/>
        </w:tabs>
        <w:ind w:left="3600" w:hanging="360"/>
      </w:pPr>
      <w:rPr>
        <w:rFonts w:ascii="Times New Roman" w:hAnsi="Times New Roman" w:hint="default"/>
      </w:rPr>
    </w:lvl>
    <w:lvl w:ilvl="5" w:tplc="7A1874D8" w:tentative="1">
      <w:start w:val="1"/>
      <w:numFmt w:val="bullet"/>
      <w:lvlText w:val="•"/>
      <w:lvlJc w:val="left"/>
      <w:pPr>
        <w:tabs>
          <w:tab w:val="num" w:pos="4320"/>
        </w:tabs>
        <w:ind w:left="4320" w:hanging="360"/>
      </w:pPr>
      <w:rPr>
        <w:rFonts w:ascii="Times New Roman" w:hAnsi="Times New Roman" w:hint="default"/>
      </w:rPr>
    </w:lvl>
    <w:lvl w:ilvl="6" w:tplc="041C0912" w:tentative="1">
      <w:start w:val="1"/>
      <w:numFmt w:val="bullet"/>
      <w:lvlText w:val="•"/>
      <w:lvlJc w:val="left"/>
      <w:pPr>
        <w:tabs>
          <w:tab w:val="num" w:pos="5040"/>
        </w:tabs>
        <w:ind w:left="5040" w:hanging="360"/>
      </w:pPr>
      <w:rPr>
        <w:rFonts w:ascii="Times New Roman" w:hAnsi="Times New Roman" w:hint="default"/>
      </w:rPr>
    </w:lvl>
    <w:lvl w:ilvl="7" w:tplc="47109B5E" w:tentative="1">
      <w:start w:val="1"/>
      <w:numFmt w:val="bullet"/>
      <w:lvlText w:val="•"/>
      <w:lvlJc w:val="left"/>
      <w:pPr>
        <w:tabs>
          <w:tab w:val="num" w:pos="5760"/>
        </w:tabs>
        <w:ind w:left="5760" w:hanging="360"/>
      </w:pPr>
      <w:rPr>
        <w:rFonts w:ascii="Times New Roman" w:hAnsi="Times New Roman" w:hint="default"/>
      </w:rPr>
    </w:lvl>
    <w:lvl w:ilvl="8" w:tplc="FBD259F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D93356B"/>
    <w:multiLevelType w:val="multilevel"/>
    <w:tmpl w:val="FE4C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67826"/>
    <w:multiLevelType w:val="multilevel"/>
    <w:tmpl w:val="1608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2497110">
    <w:abstractNumId w:val="1"/>
  </w:num>
  <w:num w:numId="2" w16cid:durableId="1481191539">
    <w:abstractNumId w:val="2"/>
  </w:num>
  <w:num w:numId="3" w16cid:durableId="602419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DC"/>
    <w:rsid w:val="000118E8"/>
    <w:rsid w:val="00031E5C"/>
    <w:rsid w:val="00032C7E"/>
    <w:rsid w:val="00046849"/>
    <w:rsid w:val="000508BC"/>
    <w:rsid w:val="00073CA1"/>
    <w:rsid w:val="000743BD"/>
    <w:rsid w:val="00084AD4"/>
    <w:rsid w:val="00095B0E"/>
    <w:rsid w:val="00096C10"/>
    <w:rsid w:val="000A4227"/>
    <w:rsid w:val="000A7B39"/>
    <w:rsid w:val="000C005A"/>
    <w:rsid w:val="000C367F"/>
    <w:rsid w:val="000C441F"/>
    <w:rsid w:val="000D0082"/>
    <w:rsid w:val="000E7B4C"/>
    <w:rsid w:val="00125E0E"/>
    <w:rsid w:val="00131168"/>
    <w:rsid w:val="0015398A"/>
    <w:rsid w:val="00166F39"/>
    <w:rsid w:val="00182F27"/>
    <w:rsid w:val="001836AE"/>
    <w:rsid w:val="001C090B"/>
    <w:rsid w:val="001C59A7"/>
    <w:rsid w:val="001E20E8"/>
    <w:rsid w:val="001E5318"/>
    <w:rsid w:val="001E5945"/>
    <w:rsid w:val="001F3F25"/>
    <w:rsid w:val="00225058"/>
    <w:rsid w:val="00236C05"/>
    <w:rsid w:val="0025488F"/>
    <w:rsid w:val="00261000"/>
    <w:rsid w:val="00264B13"/>
    <w:rsid w:val="002B3AB2"/>
    <w:rsid w:val="002E2968"/>
    <w:rsid w:val="00306122"/>
    <w:rsid w:val="0032678F"/>
    <w:rsid w:val="00337F91"/>
    <w:rsid w:val="00351D79"/>
    <w:rsid w:val="00352667"/>
    <w:rsid w:val="00374DEE"/>
    <w:rsid w:val="0039078C"/>
    <w:rsid w:val="003A3E27"/>
    <w:rsid w:val="003A5A8F"/>
    <w:rsid w:val="003A5AF0"/>
    <w:rsid w:val="003B4C2C"/>
    <w:rsid w:val="003E74DA"/>
    <w:rsid w:val="0040120D"/>
    <w:rsid w:val="004320A7"/>
    <w:rsid w:val="00435C44"/>
    <w:rsid w:val="00442082"/>
    <w:rsid w:val="0044409E"/>
    <w:rsid w:val="004772C2"/>
    <w:rsid w:val="004871E1"/>
    <w:rsid w:val="004B2817"/>
    <w:rsid w:val="004B2AD5"/>
    <w:rsid w:val="004B4028"/>
    <w:rsid w:val="004C0ED1"/>
    <w:rsid w:val="004D3FA0"/>
    <w:rsid w:val="004D66B9"/>
    <w:rsid w:val="004D6B5D"/>
    <w:rsid w:val="004F1D72"/>
    <w:rsid w:val="0051505A"/>
    <w:rsid w:val="00546EDC"/>
    <w:rsid w:val="00574F1D"/>
    <w:rsid w:val="00580EA8"/>
    <w:rsid w:val="00592491"/>
    <w:rsid w:val="005E37D9"/>
    <w:rsid w:val="005E38A8"/>
    <w:rsid w:val="005F0B3D"/>
    <w:rsid w:val="00606A26"/>
    <w:rsid w:val="006072FB"/>
    <w:rsid w:val="00614F76"/>
    <w:rsid w:val="00630E4A"/>
    <w:rsid w:val="00633846"/>
    <w:rsid w:val="00633C2B"/>
    <w:rsid w:val="006455AD"/>
    <w:rsid w:val="00650877"/>
    <w:rsid w:val="0066005E"/>
    <w:rsid w:val="006646D4"/>
    <w:rsid w:val="006843A5"/>
    <w:rsid w:val="006B499A"/>
    <w:rsid w:val="006B6B74"/>
    <w:rsid w:val="006D3698"/>
    <w:rsid w:val="006E03E0"/>
    <w:rsid w:val="006E7DFD"/>
    <w:rsid w:val="006F5C11"/>
    <w:rsid w:val="00715008"/>
    <w:rsid w:val="00716B49"/>
    <w:rsid w:val="00717519"/>
    <w:rsid w:val="00782AB9"/>
    <w:rsid w:val="007B0ABB"/>
    <w:rsid w:val="007C3B11"/>
    <w:rsid w:val="007D3AC0"/>
    <w:rsid w:val="007D5C23"/>
    <w:rsid w:val="007E0E60"/>
    <w:rsid w:val="007E16E1"/>
    <w:rsid w:val="007E23D1"/>
    <w:rsid w:val="007E2CC9"/>
    <w:rsid w:val="008071FD"/>
    <w:rsid w:val="00820E5A"/>
    <w:rsid w:val="00822B5D"/>
    <w:rsid w:val="0082795F"/>
    <w:rsid w:val="00827993"/>
    <w:rsid w:val="008401EF"/>
    <w:rsid w:val="00865022"/>
    <w:rsid w:val="0086651A"/>
    <w:rsid w:val="008719DC"/>
    <w:rsid w:val="00891AB1"/>
    <w:rsid w:val="00891C31"/>
    <w:rsid w:val="008A0BBC"/>
    <w:rsid w:val="008B455E"/>
    <w:rsid w:val="008D054E"/>
    <w:rsid w:val="008D27D9"/>
    <w:rsid w:val="008E0D56"/>
    <w:rsid w:val="008E0FE3"/>
    <w:rsid w:val="008E4C39"/>
    <w:rsid w:val="008E769F"/>
    <w:rsid w:val="008F0F0D"/>
    <w:rsid w:val="00905A3D"/>
    <w:rsid w:val="00910353"/>
    <w:rsid w:val="00912C9F"/>
    <w:rsid w:val="00921394"/>
    <w:rsid w:val="00936DC5"/>
    <w:rsid w:val="00943CCE"/>
    <w:rsid w:val="0094747D"/>
    <w:rsid w:val="00947C9E"/>
    <w:rsid w:val="00950231"/>
    <w:rsid w:val="00951414"/>
    <w:rsid w:val="009524E1"/>
    <w:rsid w:val="00987246"/>
    <w:rsid w:val="00990B19"/>
    <w:rsid w:val="00997EE1"/>
    <w:rsid w:val="009A09B7"/>
    <w:rsid w:val="009A567A"/>
    <w:rsid w:val="009B2BD7"/>
    <w:rsid w:val="009B6B3E"/>
    <w:rsid w:val="009C36E8"/>
    <w:rsid w:val="009C4A08"/>
    <w:rsid w:val="009F0B2D"/>
    <w:rsid w:val="00A15651"/>
    <w:rsid w:val="00A23AEF"/>
    <w:rsid w:val="00A77B2F"/>
    <w:rsid w:val="00A96616"/>
    <w:rsid w:val="00A97285"/>
    <w:rsid w:val="00AB250A"/>
    <w:rsid w:val="00AB70E7"/>
    <w:rsid w:val="00AE37B9"/>
    <w:rsid w:val="00AF3562"/>
    <w:rsid w:val="00AF55C4"/>
    <w:rsid w:val="00AF6881"/>
    <w:rsid w:val="00B04A07"/>
    <w:rsid w:val="00B4792B"/>
    <w:rsid w:val="00B50358"/>
    <w:rsid w:val="00B5792E"/>
    <w:rsid w:val="00B61623"/>
    <w:rsid w:val="00B76614"/>
    <w:rsid w:val="00B843E5"/>
    <w:rsid w:val="00B85179"/>
    <w:rsid w:val="00B94451"/>
    <w:rsid w:val="00BA03BE"/>
    <w:rsid w:val="00BB4F56"/>
    <w:rsid w:val="00BC3E6D"/>
    <w:rsid w:val="00C3388F"/>
    <w:rsid w:val="00C355B0"/>
    <w:rsid w:val="00C36CAE"/>
    <w:rsid w:val="00C37B2C"/>
    <w:rsid w:val="00C74814"/>
    <w:rsid w:val="00C92FCA"/>
    <w:rsid w:val="00C941C7"/>
    <w:rsid w:val="00CB2736"/>
    <w:rsid w:val="00CD6788"/>
    <w:rsid w:val="00CE3BFD"/>
    <w:rsid w:val="00CF00CA"/>
    <w:rsid w:val="00CF1938"/>
    <w:rsid w:val="00D12F03"/>
    <w:rsid w:val="00D14B55"/>
    <w:rsid w:val="00D256AA"/>
    <w:rsid w:val="00D27960"/>
    <w:rsid w:val="00D512D3"/>
    <w:rsid w:val="00D51B61"/>
    <w:rsid w:val="00D53CA3"/>
    <w:rsid w:val="00DB7936"/>
    <w:rsid w:val="00DD3FA7"/>
    <w:rsid w:val="00DE357A"/>
    <w:rsid w:val="00E10763"/>
    <w:rsid w:val="00E26A48"/>
    <w:rsid w:val="00E5230E"/>
    <w:rsid w:val="00E664D8"/>
    <w:rsid w:val="00E71860"/>
    <w:rsid w:val="00E76ED2"/>
    <w:rsid w:val="00E8311A"/>
    <w:rsid w:val="00E93FC7"/>
    <w:rsid w:val="00E94EB7"/>
    <w:rsid w:val="00ED4D1F"/>
    <w:rsid w:val="00EF3EF4"/>
    <w:rsid w:val="00F0369F"/>
    <w:rsid w:val="00F0463D"/>
    <w:rsid w:val="00F04950"/>
    <w:rsid w:val="00F063BB"/>
    <w:rsid w:val="00F12F9D"/>
    <w:rsid w:val="00F16E1C"/>
    <w:rsid w:val="00F24529"/>
    <w:rsid w:val="00F60320"/>
    <w:rsid w:val="00F721E3"/>
    <w:rsid w:val="00F82568"/>
    <w:rsid w:val="00FA3E12"/>
    <w:rsid w:val="00FC3CC7"/>
    <w:rsid w:val="00FD4630"/>
    <w:rsid w:val="00FE134E"/>
    <w:rsid w:val="00FF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EE99CD"/>
  <w15:chartTrackingRefBased/>
  <w15:docId w15:val="{4D953450-6756-EE43-9619-A395D586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C39"/>
    <w:rPr>
      <w:color w:val="0563C1" w:themeColor="hyperlink"/>
      <w:u w:val="single"/>
    </w:rPr>
  </w:style>
  <w:style w:type="character" w:styleId="UnresolvedMention">
    <w:name w:val="Unresolved Mention"/>
    <w:basedOn w:val="DefaultParagraphFont"/>
    <w:uiPriority w:val="99"/>
    <w:semiHidden/>
    <w:unhideWhenUsed/>
    <w:rsid w:val="008E4C39"/>
    <w:rPr>
      <w:color w:val="605E5C"/>
      <w:shd w:val="clear" w:color="auto" w:fill="E1DFDD"/>
    </w:rPr>
  </w:style>
  <w:style w:type="character" w:styleId="FollowedHyperlink">
    <w:name w:val="FollowedHyperlink"/>
    <w:basedOn w:val="DefaultParagraphFont"/>
    <w:uiPriority w:val="99"/>
    <w:semiHidden/>
    <w:unhideWhenUsed/>
    <w:rsid w:val="004F1D72"/>
    <w:rPr>
      <w:color w:val="954F72" w:themeColor="followedHyperlink"/>
      <w:u w:val="single"/>
    </w:rPr>
  </w:style>
  <w:style w:type="paragraph" w:styleId="NormalWeb">
    <w:name w:val="Normal (Web)"/>
    <w:basedOn w:val="Normal"/>
    <w:uiPriority w:val="99"/>
    <w:semiHidden/>
    <w:unhideWhenUsed/>
    <w:rsid w:val="004F1D72"/>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4F1D72"/>
    <w:rPr>
      <w:i/>
      <w:iCs/>
    </w:rPr>
  </w:style>
  <w:style w:type="character" w:styleId="Strong">
    <w:name w:val="Strong"/>
    <w:basedOn w:val="DefaultParagraphFont"/>
    <w:uiPriority w:val="22"/>
    <w:qFormat/>
    <w:rsid w:val="004F1D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42772">
      <w:bodyDiv w:val="1"/>
      <w:marLeft w:val="0"/>
      <w:marRight w:val="0"/>
      <w:marTop w:val="0"/>
      <w:marBottom w:val="0"/>
      <w:divBdr>
        <w:top w:val="none" w:sz="0" w:space="0" w:color="auto"/>
        <w:left w:val="none" w:sz="0" w:space="0" w:color="auto"/>
        <w:bottom w:val="none" w:sz="0" w:space="0" w:color="auto"/>
        <w:right w:val="none" w:sz="0" w:space="0" w:color="auto"/>
      </w:divBdr>
    </w:div>
    <w:div w:id="565338302">
      <w:bodyDiv w:val="1"/>
      <w:marLeft w:val="0"/>
      <w:marRight w:val="0"/>
      <w:marTop w:val="0"/>
      <w:marBottom w:val="0"/>
      <w:divBdr>
        <w:top w:val="none" w:sz="0" w:space="0" w:color="auto"/>
        <w:left w:val="none" w:sz="0" w:space="0" w:color="auto"/>
        <w:bottom w:val="none" w:sz="0" w:space="0" w:color="auto"/>
        <w:right w:val="none" w:sz="0" w:space="0" w:color="auto"/>
      </w:divBdr>
      <w:divsChild>
        <w:div w:id="647049598">
          <w:marLeft w:val="144"/>
          <w:marRight w:val="0"/>
          <w:marTop w:val="240"/>
          <w:marBottom w:val="40"/>
          <w:divBdr>
            <w:top w:val="none" w:sz="0" w:space="0" w:color="auto"/>
            <w:left w:val="none" w:sz="0" w:space="0" w:color="auto"/>
            <w:bottom w:val="none" w:sz="0" w:space="0" w:color="auto"/>
            <w:right w:val="none" w:sz="0" w:space="0" w:color="auto"/>
          </w:divBdr>
        </w:div>
        <w:div w:id="1698964132">
          <w:marLeft w:val="144"/>
          <w:marRight w:val="0"/>
          <w:marTop w:val="240"/>
          <w:marBottom w:val="40"/>
          <w:divBdr>
            <w:top w:val="none" w:sz="0" w:space="0" w:color="auto"/>
            <w:left w:val="none" w:sz="0" w:space="0" w:color="auto"/>
            <w:bottom w:val="none" w:sz="0" w:space="0" w:color="auto"/>
            <w:right w:val="none" w:sz="0" w:space="0" w:color="auto"/>
          </w:divBdr>
        </w:div>
        <w:div w:id="1897475837">
          <w:marLeft w:val="144"/>
          <w:marRight w:val="0"/>
          <w:marTop w:val="240"/>
          <w:marBottom w:val="40"/>
          <w:divBdr>
            <w:top w:val="none" w:sz="0" w:space="0" w:color="auto"/>
            <w:left w:val="none" w:sz="0" w:space="0" w:color="auto"/>
            <w:bottom w:val="none" w:sz="0" w:space="0" w:color="auto"/>
            <w:right w:val="none" w:sz="0" w:space="0" w:color="auto"/>
          </w:divBdr>
        </w:div>
        <w:div w:id="1299721495">
          <w:marLeft w:val="144"/>
          <w:marRight w:val="0"/>
          <w:marTop w:val="240"/>
          <w:marBottom w:val="40"/>
          <w:divBdr>
            <w:top w:val="none" w:sz="0" w:space="0" w:color="auto"/>
            <w:left w:val="none" w:sz="0" w:space="0" w:color="auto"/>
            <w:bottom w:val="none" w:sz="0" w:space="0" w:color="auto"/>
            <w:right w:val="none" w:sz="0" w:space="0" w:color="auto"/>
          </w:divBdr>
        </w:div>
        <w:div w:id="1563173774">
          <w:marLeft w:val="144"/>
          <w:marRight w:val="0"/>
          <w:marTop w:val="240"/>
          <w:marBottom w:val="40"/>
          <w:divBdr>
            <w:top w:val="none" w:sz="0" w:space="0" w:color="auto"/>
            <w:left w:val="none" w:sz="0" w:space="0" w:color="auto"/>
            <w:bottom w:val="none" w:sz="0" w:space="0" w:color="auto"/>
            <w:right w:val="none" w:sz="0" w:space="0" w:color="auto"/>
          </w:divBdr>
        </w:div>
      </w:divsChild>
    </w:div>
    <w:div w:id="1385372879">
      <w:bodyDiv w:val="1"/>
      <w:marLeft w:val="0"/>
      <w:marRight w:val="0"/>
      <w:marTop w:val="0"/>
      <w:marBottom w:val="0"/>
      <w:divBdr>
        <w:top w:val="none" w:sz="0" w:space="0" w:color="auto"/>
        <w:left w:val="none" w:sz="0" w:space="0" w:color="auto"/>
        <w:bottom w:val="none" w:sz="0" w:space="0" w:color="auto"/>
        <w:right w:val="none" w:sz="0" w:space="0" w:color="auto"/>
      </w:divBdr>
    </w:div>
    <w:div w:id="1617175611">
      <w:bodyDiv w:val="1"/>
      <w:marLeft w:val="0"/>
      <w:marRight w:val="0"/>
      <w:marTop w:val="0"/>
      <w:marBottom w:val="0"/>
      <w:divBdr>
        <w:top w:val="none" w:sz="0" w:space="0" w:color="auto"/>
        <w:left w:val="none" w:sz="0" w:space="0" w:color="auto"/>
        <w:bottom w:val="none" w:sz="0" w:space="0" w:color="auto"/>
        <w:right w:val="none" w:sz="0" w:space="0" w:color="auto"/>
      </w:divBdr>
      <w:divsChild>
        <w:div w:id="357972943">
          <w:marLeft w:val="0"/>
          <w:marRight w:val="0"/>
          <w:marTop w:val="0"/>
          <w:marBottom w:val="300"/>
          <w:divBdr>
            <w:top w:val="none" w:sz="0" w:space="0" w:color="auto"/>
            <w:left w:val="none" w:sz="0" w:space="0" w:color="auto"/>
            <w:bottom w:val="none" w:sz="0" w:space="0" w:color="auto"/>
            <w:right w:val="none" w:sz="0" w:space="0" w:color="auto"/>
          </w:divBdr>
        </w:div>
        <w:div w:id="1027027170">
          <w:marLeft w:val="0"/>
          <w:marRight w:val="0"/>
          <w:marTop w:val="0"/>
          <w:marBottom w:val="0"/>
          <w:divBdr>
            <w:top w:val="none" w:sz="0" w:space="0" w:color="auto"/>
            <w:left w:val="none" w:sz="0" w:space="0" w:color="auto"/>
            <w:bottom w:val="none" w:sz="0" w:space="0" w:color="auto"/>
            <w:right w:val="none" w:sz="0" w:space="0" w:color="auto"/>
          </w:divBdr>
          <w:divsChild>
            <w:div w:id="572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6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rb.ucsf.edu/research-needing-irb-review" TargetMode="External"/><Relationship Id="rId5" Type="http://schemas.openxmlformats.org/officeDocument/2006/relationships/hyperlink" Target="https://www.hhs.gov/ohrp/regulations-and-policy/regulations/finalized-revisions-common-rule/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Bacon</dc:creator>
  <cp:keywords/>
  <dc:description/>
  <cp:lastModifiedBy>Kristin Bacon</cp:lastModifiedBy>
  <cp:revision>2</cp:revision>
  <dcterms:created xsi:type="dcterms:W3CDTF">2023-07-27T21:36:00Z</dcterms:created>
  <dcterms:modified xsi:type="dcterms:W3CDTF">2023-07-27T22:18:00Z</dcterms:modified>
</cp:coreProperties>
</file>